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A727D" w14:textId="71F87A11" w:rsidR="00191EB0" w:rsidRDefault="008A5E14" w:rsidP="00191EB0">
      <w:pPr>
        <w:pStyle w:val="Header"/>
        <w:ind w:left="-142"/>
        <w:rPr>
          <w:szCs w:val="20"/>
        </w:rPr>
      </w:pPr>
      <w:r>
        <w:rPr>
          <w:rFonts w:ascii="FoundrySterling-Book" w:hAnsi="FoundrySterling-Book"/>
          <w:b/>
          <w:noProof/>
          <w:sz w:val="40"/>
          <w:szCs w:val="40"/>
        </w:rPr>
        <w:drawing>
          <wp:anchor distT="0" distB="0" distL="114300" distR="114300" simplePos="0" relativeHeight="251660288" behindDoc="0" locked="0" layoutInCell="1" allowOverlap="1" wp14:anchorId="2E529EE0" wp14:editId="6BA43A8E">
            <wp:simplePos x="0" y="0"/>
            <wp:positionH relativeFrom="column">
              <wp:posOffset>5498465</wp:posOffset>
            </wp:positionH>
            <wp:positionV relativeFrom="paragraph">
              <wp:posOffset>50800</wp:posOffset>
            </wp:positionV>
            <wp:extent cx="1083945" cy="1036955"/>
            <wp:effectExtent l="0" t="0" r="1905" b="0"/>
            <wp:wrapNone/>
            <wp:docPr id="1" name="Picture 6" descr="http://www.admissions.ox.ac.uk/downloads/oxonly/ms_office_versions/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dmissions.ox.ac.uk/downloads/oxonly/ms_office_versions/ox_brand_blue_pos.png"/>
                    <pic:cNvPicPr>
                      <a:picLocks noChangeAspect="1" noChangeArrowheads="1"/>
                    </pic:cNvPicPr>
                  </pic:nvPicPr>
                  <pic:blipFill>
                    <a:blip r:embed="rId10" r:link="rId11" cstate="print"/>
                    <a:srcRect/>
                    <a:stretch>
                      <a:fillRect/>
                    </a:stretch>
                  </pic:blipFill>
                  <pic:spPr bwMode="auto">
                    <a:xfrm>
                      <a:off x="0" y="0"/>
                      <a:ext cx="1083945" cy="1036955"/>
                    </a:xfrm>
                    <a:prstGeom prst="rect">
                      <a:avLst/>
                    </a:prstGeom>
                    <a:noFill/>
                    <a:ln w="9525">
                      <a:noFill/>
                      <a:miter lim="800000"/>
                      <a:headEnd/>
                      <a:tailEnd/>
                    </a:ln>
                  </pic:spPr>
                </pic:pic>
              </a:graphicData>
            </a:graphic>
          </wp:anchor>
        </w:drawing>
      </w:r>
    </w:p>
    <w:p w14:paraId="6FF6F5F5" w14:textId="77777777" w:rsidR="00191EB0" w:rsidRDefault="00191EB0" w:rsidP="00191EB0">
      <w:pPr>
        <w:pStyle w:val="Header"/>
        <w:ind w:left="-142"/>
        <w:rPr>
          <w:szCs w:val="20"/>
        </w:rPr>
      </w:pPr>
    </w:p>
    <w:p w14:paraId="184D8EB8" w14:textId="4A6DD105" w:rsidR="00191EB0" w:rsidRDefault="00191EB0" w:rsidP="00191EB0">
      <w:pPr>
        <w:pStyle w:val="Header"/>
        <w:ind w:left="-142"/>
        <w:rPr>
          <w:szCs w:val="20"/>
        </w:rPr>
      </w:pPr>
      <w:r w:rsidRPr="005038A7">
        <w:rPr>
          <w:noProof/>
          <w:szCs w:val="20"/>
        </w:rPr>
        <w:drawing>
          <wp:anchor distT="0" distB="0" distL="114300" distR="114300" simplePos="0" relativeHeight="251661312" behindDoc="0" locked="0" layoutInCell="1" allowOverlap="1" wp14:anchorId="3CD03C57" wp14:editId="1BA7A5DB">
            <wp:simplePos x="0" y="0"/>
            <wp:positionH relativeFrom="margin">
              <wp:align>left</wp:align>
            </wp:positionH>
            <wp:positionV relativeFrom="paragraph">
              <wp:posOffset>0</wp:posOffset>
            </wp:positionV>
            <wp:extent cx="2033193" cy="800100"/>
            <wp:effectExtent l="0" t="0" r="5715" b="0"/>
            <wp:wrapNone/>
            <wp:docPr id="2050" name="Picture 2" descr="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N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3193" cy="800100"/>
                    </a:xfrm>
                    <a:prstGeom prst="rect">
                      <a:avLst/>
                    </a:prstGeom>
                    <a:noFill/>
                    <a:extLst/>
                  </pic:spPr>
                </pic:pic>
              </a:graphicData>
            </a:graphic>
            <wp14:sizeRelH relativeFrom="margin">
              <wp14:pctWidth>0</wp14:pctWidth>
            </wp14:sizeRelH>
            <wp14:sizeRelV relativeFrom="margin">
              <wp14:pctHeight>0</wp14:pctHeight>
            </wp14:sizeRelV>
          </wp:anchor>
        </w:drawing>
      </w:r>
      <w:r w:rsidRPr="005038A7">
        <w:rPr>
          <w:noProof/>
          <w:szCs w:val="20"/>
        </w:rPr>
        <w:drawing>
          <wp:anchor distT="0" distB="0" distL="114300" distR="114300" simplePos="0" relativeHeight="251662336" behindDoc="0" locked="0" layoutInCell="1" allowOverlap="1" wp14:anchorId="09928AA5" wp14:editId="646FC26E">
            <wp:simplePos x="0" y="0"/>
            <wp:positionH relativeFrom="column">
              <wp:posOffset>7453630</wp:posOffset>
            </wp:positionH>
            <wp:positionV relativeFrom="paragraph">
              <wp:posOffset>0</wp:posOffset>
            </wp:positionV>
            <wp:extent cx="1048319" cy="572739"/>
            <wp:effectExtent l="0" t="0" r="0"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8319" cy="572739"/>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Pr>
          <w:rFonts w:ascii="FoundrySterling-Book" w:hAnsi="FoundrySterling-Book"/>
          <w:b/>
          <w:noProof/>
          <w:sz w:val="40"/>
          <w:szCs w:val="40"/>
        </w:rPr>
        <mc:AlternateContent>
          <mc:Choice Requires="wps">
            <w:drawing>
              <wp:anchor distT="0" distB="0" distL="114300" distR="114300" simplePos="0" relativeHeight="251659264" behindDoc="0" locked="1" layoutInCell="1" allowOverlap="1" wp14:anchorId="1ACBA586" wp14:editId="1199B69C">
                <wp:simplePos x="0" y="0"/>
                <wp:positionH relativeFrom="column">
                  <wp:posOffset>-1066800</wp:posOffset>
                </wp:positionH>
                <wp:positionV relativeFrom="page">
                  <wp:posOffset>3474720</wp:posOffset>
                </wp:positionV>
                <wp:extent cx="152400" cy="2286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B0F79" w14:textId="77777777" w:rsidR="00D72372" w:rsidRDefault="00D72372" w:rsidP="00191EB0">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273.6pt;width:1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HrqQIAAKg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jT&#10;HEcYCdJBi+7ZaNCNHFFkqzP0OgOnux7czAjb0GXHVPe3svqqkZDrhogdu1ZKDg0jFLIL7U3/7OqE&#10;oy3IdvggKYQheyMd0FirzpYOioEAHbr0cOqMTaWyIRdRHMBJBUdRlCzBthFINl/ulTbvmOyQNXKs&#10;oPEOnBxutZlcZxcbS8iSty3sk6wVTzYAc9qB0HDVntkkXC9/pEG6STZJ7MXRcuPFQVF41+U69pZl&#10;eLko3hTrdRH+tHHDOGs4pUzYMLOuwvjP+nZU+KSIk7K0bDm1cDYlrXbbdavQgYCuS/cdC3Lm5j9N&#10;w9ULuDyjFEJlb6LUK5fJpReX8cJLL4PEC8L0Jl0GcRoX5VNKt1ywf6eEhhyni2gxaem33AL3veRG&#10;so4bmBwt73KcnJxIZhW4EdS11hDeTvZZKWz6j6WAds+Ndnq1Ep3EasbtCChWxFtJH0C5SoKyQIQw&#10;7sBopPqO0QCjI8f6254ohlH7XoD67ZyZDTUb29kgooKrOTYYTebaTPNo3yu+awB5el9CXsMLqblT&#10;72MWx3cF48CROI4uO2/O/53X44Bd/QIAAP//AwBQSwMEFAAGAAgAAAAhAB7UxKfiAAAADQEAAA8A&#10;AABkcnMvZG93bnJldi54bWxMj0FPg0AQhe8m/ofNmHijC4hIKUvTGD2ZmFI8eFxgC5uys8huW/z3&#10;jic9zpuX975XbBczsouanbYoIFqFwBS2ttPYC/ioX4MMmPMSOzlaVAK+lYNteXtTyLyzV6zU5eB7&#10;RiHocilg8H7KOXftoIx0KzsppN/RzkZ6Oueed7O8UrgZeRyGKTdSIzUMclLPg2pPh7MRsPvE6kV/&#10;vTf76ljpul6H+JaehLi/W3YbYF4t/s8Mv/iEDiUxNfaMnWOjgCBKMxrjBTwmTzEwsgRRkpDUkJQ9&#10;xMDLgv9fUf4AAAD//wMAUEsBAi0AFAAGAAgAAAAhALaDOJL+AAAA4QEAABMAAAAAAAAAAAAAAAAA&#10;AAAAAFtDb250ZW50X1R5cGVzXS54bWxQSwECLQAUAAYACAAAACEAOP0h/9YAAACUAQAACwAAAAAA&#10;AAAAAAAAAAAvAQAAX3JlbHMvLnJlbHNQSwECLQAUAAYACAAAACEAF41R66kCAACoBQAADgAAAAAA&#10;AAAAAAAAAAAuAgAAZHJzL2Uyb0RvYy54bWxQSwECLQAUAAYACAAAACEAHtTEp+IAAAANAQAADwAA&#10;AAAAAAAAAAAAAAADBQAAZHJzL2Rvd25yZXYueG1sUEsFBgAAAAAEAAQA8wAAABIGAAAAAA==&#10;" filled="f" stroked="f">
                <v:textbox inset="0,0,0,0">
                  <w:txbxContent>
                    <w:p w14:paraId="79BB0F79" w14:textId="77777777" w:rsidR="00191EB0" w:rsidRDefault="00191EB0" w:rsidP="00191EB0">
                      <w:r>
                        <w:t>_</w:t>
                      </w:r>
                    </w:p>
                  </w:txbxContent>
                </v:textbox>
                <w10:wrap anchory="page"/>
                <w10:anchorlock/>
              </v:shape>
            </w:pict>
          </mc:Fallback>
        </mc:AlternateContent>
      </w:r>
    </w:p>
    <w:p w14:paraId="7B9E240F" w14:textId="752F403B" w:rsidR="00B074DD" w:rsidRDefault="00191EB0" w:rsidP="00191EB0">
      <w:pPr>
        <w:pStyle w:val="Header"/>
        <w:ind w:left="-142"/>
        <w:rPr>
          <w:szCs w:val="20"/>
        </w:rPr>
      </w:pPr>
      <w:r>
        <w:rPr>
          <w:szCs w:val="20"/>
        </w:rPr>
        <w:t xml:space="preserve">                                                                                      </w:t>
      </w:r>
      <w:r w:rsidR="00A36488">
        <w:rPr>
          <w:noProof/>
          <w:szCs w:val="20"/>
        </w:rPr>
        <w:drawing>
          <wp:anchor distT="0" distB="0" distL="114300" distR="114300" simplePos="0" relativeHeight="251664384" behindDoc="0" locked="0" layoutInCell="1" allowOverlap="1" wp14:anchorId="30C01DB5" wp14:editId="55406F69">
            <wp:simplePos x="0" y="0"/>
            <wp:positionH relativeFrom="column">
              <wp:posOffset>2628900</wp:posOffset>
            </wp:positionH>
            <wp:positionV relativeFrom="paragraph">
              <wp:posOffset>-209550</wp:posOffset>
            </wp:positionV>
            <wp:extent cx="1315720" cy="81851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_CMYK_Silver Award.eps"/>
                    <pic:cNvPicPr/>
                  </pic:nvPicPr>
                  <pic:blipFill>
                    <a:blip r:embed="rId14">
                      <a:extLst>
                        <a:ext uri="{28A0092B-C50C-407E-A947-70E740481C1C}">
                          <a14:useLocalDpi xmlns:a14="http://schemas.microsoft.com/office/drawing/2010/main" val="0"/>
                        </a:ext>
                      </a:extLst>
                    </a:blip>
                    <a:stretch>
                      <a:fillRect/>
                    </a:stretch>
                  </pic:blipFill>
                  <pic:spPr>
                    <a:xfrm>
                      <a:off x="0" y="0"/>
                      <a:ext cx="1315720" cy="818515"/>
                    </a:xfrm>
                    <a:prstGeom prst="rect">
                      <a:avLst/>
                    </a:prstGeom>
                  </pic:spPr>
                </pic:pic>
              </a:graphicData>
            </a:graphic>
            <wp14:sizeRelH relativeFrom="page">
              <wp14:pctWidth>0</wp14:pctWidth>
            </wp14:sizeRelH>
            <wp14:sizeRelV relativeFrom="page">
              <wp14:pctHeight>0</wp14:pctHeight>
            </wp14:sizeRelV>
          </wp:anchor>
        </w:drawing>
      </w:r>
    </w:p>
    <w:p w14:paraId="5FD9EBD4" w14:textId="77777777" w:rsidR="00191EB0" w:rsidRDefault="00191EB0" w:rsidP="00191EB0">
      <w:pPr>
        <w:pStyle w:val="Header"/>
        <w:ind w:left="-142"/>
        <w:rPr>
          <w:szCs w:val="20"/>
        </w:rPr>
      </w:pPr>
    </w:p>
    <w:p w14:paraId="46391E86" w14:textId="77777777" w:rsidR="00191EB0" w:rsidRDefault="00191EB0" w:rsidP="00191EB0">
      <w:pPr>
        <w:pStyle w:val="Header"/>
        <w:ind w:left="-142"/>
        <w:rPr>
          <w:szCs w:val="20"/>
        </w:rPr>
      </w:pPr>
    </w:p>
    <w:p w14:paraId="47149A9B" w14:textId="77777777" w:rsidR="008020CA" w:rsidRPr="00191EB0" w:rsidRDefault="008020CA" w:rsidP="00191EB0">
      <w:pPr>
        <w:pStyle w:val="Header"/>
        <w:ind w:left="-142"/>
        <w:rPr>
          <w:szCs w:val="20"/>
        </w:rPr>
      </w:pPr>
    </w:p>
    <w:p w14:paraId="23FEF400" w14:textId="77777777" w:rsidR="00A36488" w:rsidRDefault="00A36488" w:rsidP="00B074DD">
      <w:pPr>
        <w:pStyle w:val="NoSpacing"/>
        <w:jc w:val="center"/>
        <w:rPr>
          <w:rFonts w:ascii="Calibri" w:hAnsi="Calibri"/>
          <w:color w:val="1F497D" w:themeColor="text2"/>
          <w:sz w:val="60"/>
          <w:szCs w:val="60"/>
          <w:lang w:val="en-GB"/>
        </w:rPr>
      </w:pPr>
    </w:p>
    <w:p w14:paraId="6A2259DF" w14:textId="5AF4BBC6" w:rsidR="0056039F" w:rsidRPr="00B074DD" w:rsidRDefault="0037244E" w:rsidP="00B074DD">
      <w:pPr>
        <w:pStyle w:val="NoSpacing"/>
        <w:jc w:val="center"/>
        <w:rPr>
          <w:rFonts w:ascii="Calibri" w:hAnsi="Calibri"/>
          <w:color w:val="1F497D" w:themeColor="text2"/>
          <w:sz w:val="60"/>
          <w:szCs w:val="60"/>
          <w:lang w:val="en-GB"/>
        </w:rPr>
      </w:pPr>
      <w:bookmarkStart w:id="0" w:name="_GoBack"/>
      <w:bookmarkEnd w:id="0"/>
      <w:r>
        <w:rPr>
          <w:rFonts w:ascii="Calibri" w:hAnsi="Calibri"/>
          <w:color w:val="1F497D" w:themeColor="text2"/>
          <w:sz w:val="60"/>
          <w:szCs w:val="60"/>
          <w:lang w:val="en-GB"/>
        </w:rPr>
        <w:t>SAT Working Group</w:t>
      </w:r>
    </w:p>
    <w:p w14:paraId="7CDA3EF8" w14:textId="77777777" w:rsidR="00B074DD" w:rsidRPr="00B074DD" w:rsidRDefault="00B074DD" w:rsidP="00B074DD">
      <w:pPr>
        <w:pStyle w:val="NoSpacing"/>
        <w:rPr>
          <w:rFonts w:ascii="Calibri" w:hAnsi="Calibri"/>
          <w:color w:val="1F497D" w:themeColor="text2"/>
          <w:sz w:val="24"/>
          <w:szCs w:val="24"/>
          <w:lang w:val="en-GB"/>
        </w:rPr>
      </w:pPr>
    </w:p>
    <w:p w14:paraId="42DEC2E9" w14:textId="6489FFDC" w:rsidR="0056039F" w:rsidRDefault="0056039F" w:rsidP="00B074DD">
      <w:pPr>
        <w:pStyle w:val="NoSpacing"/>
        <w:jc w:val="center"/>
        <w:rPr>
          <w:rFonts w:ascii="Calibri" w:hAnsi="Calibri"/>
          <w:color w:val="1F497D" w:themeColor="text2"/>
          <w:sz w:val="40"/>
          <w:szCs w:val="40"/>
          <w:lang w:val="en-GB"/>
        </w:rPr>
      </w:pPr>
      <w:r w:rsidRPr="00B074DD">
        <w:rPr>
          <w:rFonts w:ascii="Calibri" w:hAnsi="Calibri"/>
          <w:color w:val="1F497D" w:themeColor="text2"/>
          <w:sz w:val="40"/>
          <w:szCs w:val="40"/>
          <w:lang w:val="en-GB"/>
        </w:rPr>
        <w:t xml:space="preserve">Minutes | </w:t>
      </w:r>
      <w:r w:rsidR="0037244E">
        <w:rPr>
          <w:rFonts w:ascii="Calibri" w:hAnsi="Calibri"/>
          <w:color w:val="1F497D" w:themeColor="text2"/>
          <w:sz w:val="40"/>
          <w:szCs w:val="40"/>
          <w:lang w:val="en-GB"/>
        </w:rPr>
        <w:t xml:space="preserve">10am, Wednesday </w:t>
      </w:r>
      <w:r w:rsidR="00445AB4">
        <w:rPr>
          <w:rFonts w:ascii="Calibri" w:hAnsi="Calibri"/>
          <w:color w:val="1F497D" w:themeColor="text2"/>
          <w:sz w:val="40"/>
          <w:szCs w:val="40"/>
          <w:lang w:val="en-GB"/>
        </w:rPr>
        <w:t>7</w:t>
      </w:r>
      <w:r w:rsidR="00445AB4" w:rsidRPr="00445AB4">
        <w:rPr>
          <w:rFonts w:ascii="Calibri" w:hAnsi="Calibri"/>
          <w:color w:val="1F497D" w:themeColor="text2"/>
          <w:sz w:val="40"/>
          <w:szCs w:val="40"/>
          <w:vertAlign w:val="superscript"/>
          <w:lang w:val="en-GB"/>
        </w:rPr>
        <w:t>th</w:t>
      </w:r>
      <w:r w:rsidR="00445AB4">
        <w:rPr>
          <w:rFonts w:ascii="Calibri" w:hAnsi="Calibri"/>
          <w:color w:val="1F497D" w:themeColor="text2"/>
          <w:sz w:val="40"/>
          <w:szCs w:val="40"/>
          <w:lang w:val="en-GB"/>
        </w:rPr>
        <w:t xml:space="preserve"> February 2018</w:t>
      </w:r>
    </w:p>
    <w:p w14:paraId="6EFE45C0" w14:textId="2BC6CA97" w:rsidR="00F345B2" w:rsidRPr="00B074DD" w:rsidRDefault="00F345B2" w:rsidP="00B074DD">
      <w:pPr>
        <w:pStyle w:val="NoSpacing"/>
        <w:jc w:val="center"/>
        <w:rPr>
          <w:rFonts w:ascii="Calibri" w:hAnsi="Calibri"/>
          <w:color w:val="1F497D" w:themeColor="text2"/>
          <w:sz w:val="40"/>
          <w:szCs w:val="40"/>
          <w:lang w:val="en-GB"/>
        </w:rPr>
      </w:pPr>
      <w:r>
        <w:rPr>
          <w:rFonts w:ascii="Calibri" w:hAnsi="Calibri"/>
          <w:color w:val="1F497D" w:themeColor="text2"/>
          <w:sz w:val="40"/>
          <w:szCs w:val="40"/>
          <w:lang w:val="en-GB"/>
        </w:rPr>
        <w:t>UNCONFIRMED</w:t>
      </w:r>
    </w:p>
    <w:p w14:paraId="76E84AFE" w14:textId="77777777" w:rsidR="0056039F" w:rsidRPr="00B074DD" w:rsidRDefault="0056039F" w:rsidP="00B074DD">
      <w:pPr>
        <w:pStyle w:val="NoSpacing"/>
        <w:rPr>
          <w:rFonts w:ascii="Calibri" w:hAnsi="Calibri"/>
          <w:color w:val="1F497D" w:themeColor="text2"/>
          <w:lang w:val="en-GB"/>
        </w:rPr>
      </w:pPr>
    </w:p>
    <w:p w14:paraId="6C09978A" w14:textId="73451F76" w:rsidR="0037244E" w:rsidRPr="0037244E" w:rsidRDefault="0037244E" w:rsidP="0037244E">
      <w:pPr>
        <w:rPr>
          <w:rFonts w:ascii="Calibri" w:hAnsi="Calibri"/>
          <w:color w:val="1F497D" w:themeColor="text2"/>
          <w:sz w:val="22"/>
          <w:szCs w:val="22"/>
        </w:rPr>
      </w:pPr>
      <w:r w:rsidRPr="0037244E">
        <w:rPr>
          <w:rFonts w:ascii="Calibri" w:hAnsi="Calibri"/>
          <w:color w:val="1F497D" w:themeColor="text2"/>
          <w:sz w:val="22"/>
          <w:szCs w:val="22"/>
          <w:lang w:val="en-GB"/>
        </w:rPr>
        <w:t>Present</w:t>
      </w:r>
      <w:r>
        <w:rPr>
          <w:rFonts w:ascii="Calibri" w:hAnsi="Calibri"/>
          <w:color w:val="1F497D" w:themeColor="text2"/>
          <w:sz w:val="22"/>
          <w:szCs w:val="22"/>
          <w:lang w:val="en-GB"/>
        </w:rPr>
        <w:t xml:space="preserve">:  </w:t>
      </w:r>
      <w:r w:rsidRPr="0037244E">
        <w:rPr>
          <w:rFonts w:ascii="Calibri" w:hAnsi="Calibri"/>
          <w:color w:val="1F497D" w:themeColor="text2"/>
          <w:sz w:val="22"/>
          <w:szCs w:val="22"/>
        </w:rPr>
        <w:t>Claire Edwards</w:t>
      </w:r>
      <w:r>
        <w:rPr>
          <w:rFonts w:ascii="Calibri" w:hAnsi="Calibri"/>
          <w:color w:val="1F497D" w:themeColor="text2"/>
          <w:sz w:val="22"/>
          <w:szCs w:val="22"/>
        </w:rPr>
        <w:t xml:space="preserve"> (CE), Katherine Corr (KC), </w:t>
      </w:r>
      <w:r w:rsidRPr="0037244E">
        <w:rPr>
          <w:rFonts w:ascii="Calibri" w:hAnsi="Calibri"/>
          <w:color w:val="1F497D" w:themeColor="text2"/>
          <w:sz w:val="22"/>
          <w:szCs w:val="22"/>
        </w:rPr>
        <w:t>Emma</w:t>
      </w:r>
      <w:r>
        <w:rPr>
          <w:rFonts w:ascii="Calibri" w:hAnsi="Calibri"/>
          <w:color w:val="1F497D" w:themeColor="text2"/>
          <w:sz w:val="22"/>
          <w:szCs w:val="22"/>
        </w:rPr>
        <w:t xml:space="preserve"> Morris (EM)</w:t>
      </w:r>
      <w:r w:rsidRPr="0037244E">
        <w:rPr>
          <w:rFonts w:ascii="Calibri" w:hAnsi="Calibri"/>
          <w:color w:val="1F497D" w:themeColor="text2"/>
          <w:sz w:val="22"/>
          <w:szCs w:val="22"/>
        </w:rPr>
        <w:t>, Jane Niederer</w:t>
      </w:r>
      <w:r>
        <w:rPr>
          <w:rFonts w:ascii="Calibri" w:hAnsi="Calibri"/>
          <w:color w:val="1F497D" w:themeColor="text2"/>
          <w:sz w:val="22"/>
          <w:szCs w:val="22"/>
        </w:rPr>
        <w:t xml:space="preserve"> (JN)</w:t>
      </w:r>
      <w:r w:rsidRPr="0037244E">
        <w:rPr>
          <w:rFonts w:ascii="Calibri" w:hAnsi="Calibri"/>
          <w:color w:val="1F497D" w:themeColor="text2"/>
          <w:sz w:val="22"/>
          <w:szCs w:val="22"/>
        </w:rPr>
        <w:t>, Jo Snoeck</w:t>
      </w:r>
      <w:r>
        <w:rPr>
          <w:rFonts w:ascii="Calibri" w:hAnsi="Calibri"/>
          <w:color w:val="1F497D" w:themeColor="text2"/>
          <w:sz w:val="22"/>
          <w:szCs w:val="22"/>
        </w:rPr>
        <w:t xml:space="preserve"> (JS)</w:t>
      </w:r>
      <w:r w:rsidRPr="0037244E">
        <w:rPr>
          <w:rFonts w:ascii="Calibri" w:hAnsi="Calibri"/>
          <w:color w:val="1F497D" w:themeColor="text2"/>
          <w:sz w:val="22"/>
          <w:szCs w:val="22"/>
        </w:rPr>
        <w:t xml:space="preserve">, </w:t>
      </w:r>
      <w:r w:rsidR="00445AB4">
        <w:rPr>
          <w:rFonts w:ascii="Calibri" w:hAnsi="Calibri"/>
          <w:color w:val="1F497D" w:themeColor="text2"/>
        </w:rPr>
        <w:t xml:space="preserve">Alison </w:t>
      </w:r>
      <w:proofErr w:type="spellStart"/>
      <w:r w:rsidR="00445AB4">
        <w:rPr>
          <w:rFonts w:ascii="Calibri" w:hAnsi="Calibri"/>
          <w:color w:val="1F497D" w:themeColor="text2"/>
        </w:rPr>
        <w:t>Halliday</w:t>
      </w:r>
      <w:proofErr w:type="spellEnd"/>
      <w:r w:rsidR="00445AB4">
        <w:rPr>
          <w:rFonts w:ascii="Calibri" w:hAnsi="Calibri"/>
          <w:color w:val="1F497D" w:themeColor="text2"/>
        </w:rPr>
        <w:t xml:space="preserve"> (AH), Jessica </w:t>
      </w:r>
      <w:proofErr w:type="spellStart"/>
      <w:r w:rsidR="00445AB4">
        <w:rPr>
          <w:rFonts w:ascii="Calibri" w:hAnsi="Calibri"/>
          <w:color w:val="1F497D" w:themeColor="text2"/>
        </w:rPr>
        <w:t>Whitburn</w:t>
      </w:r>
      <w:proofErr w:type="spellEnd"/>
      <w:r w:rsidR="00445AB4">
        <w:rPr>
          <w:rFonts w:ascii="Calibri" w:hAnsi="Calibri"/>
          <w:color w:val="1F497D" w:themeColor="text2"/>
        </w:rPr>
        <w:t xml:space="preserve"> (JW), Gemma </w:t>
      </w:r>
      <w:proofErr w:type="spellStart"/>
      <w:r w:rsidR="00445AB4">
        <w:rPr>
          <w:rFonts w:ascii="Calibri" w:hAnsi="Calibri"/>
          <w:color w:val="1F497D" w:themeColor="text2"/>
        </w:rPr>
        <w:t>Horbatowski</w:t>
      </w:r>
      <w:proofErr w:type="spellEnd"/>
      <w:r w:rsidR="00445AB4">
        <w:rPr>
          <w:rFonts w:ascii="Calibri" w:hAnsi="Calibri"/>
          <w:color w:val="1F497D" w:themeColor="text2"/>
        </w:rPr>
        <w:t>, (GH)</w:t>
      </w:r>
    </w:p>
    <w:p w14:paraId="5BB45FE7" w14:textId="0AEE1E35" w:rsidR="0077008B" w:rsidRPr="0037244E" w:rsidRDefault="0077008B" w:rsidP="00B074DD">
      <w:pPr>
        <w:pStyle w:val="NoSpacing"/>
        <w:jc w:val="center"/>
        <w:rPr>
          <w:rFonts w:ascii="Calibri" w:hAnsi="Calibri"/>
          <w:color w:val="1F497D" w:themeColor="text2"/>
          <w:lang w:val="en-GB"/>
        </w:rPr>
      </w:pPr>
    </w:p>
    <w:p w14:paraId="3D52C1F0" w14:textId="51B04B49" w:rsidR="007F71FC" w:rsidRPr="00B074DD" w:rsidRDefault="0077008B" w:rsidP="00B074DD">
      <w:pPr>
        <w:pStyle w:val="NoSpacing"/>
        <w:jc w:val="center"/>
        <w:rPr>
          <w:rFonts w:ascii="Calibri" w:hAnsi="Calibri"/>
          <w:color w:val="1F497D" w:themeColor="text2"/>
          <w:szCs w:val="20"/>
          <w:lang w:val="en-GB"/>
        </w:rPr>
      </w:pPr>
      <w:r w:rsidRPr="00B074DD">
        <w:rPr>
          <w:rFonts w:ascii="Calibri" w:hAnsi="Calibri"/>
          <w:color w:val="1F497D" w:themeColor="text2"/>
          <w:szCs w:val="20"/>
          <w:lang w:val="en-GB"/>
        </w:rPr>
        <w:t>Apolo</w:t>
      </w:r>
      <w:r w:rsidR="007F71FC" w:rsidRPr="00B074DD">
        <w:rPr>
          <w:rFonts w:ascii="Calibri" w:hAnsi="Calibri"/>
          <w:color w:val="1F497D" w:themeColor="text2"/>
          <w:szCs w:val="20"/>
          <w:lang w:val="en-GB"/>
        </w:rPr>
        <w:t>gies:</w:t>
      </w:r>
      <w:r w:rsidR="0037244E" w:rsidRPr="0037244E">
        <w:rPr>
          <w:rFonts w:ascii="Calibri" w:hAnsi="Calibri"/>
          <w:color w:val="1F497D" w:themeColor="text2"/>
        </w:rPr>
        <w:t xml:space="preserve"> </w:t>
      </w:r>
      <w:r w:rsidR="0037244E">
        <w:rPr>
          <w:rFonts w:ascii="Calibri" w:hAnsi="Calibri"/>
          <w:color w:val="1F497D" w:themeColor="text2"/>
        </w:rPr>
        <w:t xml:space="preserve"> Paul Johnson, </w:t>
      </w:r>
      <w:r w:rsidR="00445AB4">
        <w:rPr>
          <w:rFonts w:ascii="Calibri" w:hAnsi="Calibri"/>
          <w:color w:val="1F497D" w:themeColor="text2"/>
        </w:rPr>
        <w:t xml:space="preserve">Louise King, Freddie </w:t>
      </w:r>
      <w:proofErr w:type="spellStart"/>
      <w:r w:rsidR="00445AB4">
        <w:rPr>
          <w:rFonts w:ascii="Calibri" w:hAnsi="Calibri"/>
          <w:color w:val="1F497D" w:themeColor="text2"/>
        </w:rPr>
        <w:t>Hamdy</w:t>
      </w:r>
      <w:proofErr w:type="spellEnd"/>
      <w:r w:rsidR="00445AB4">
        <w:rPr>
          <w:rFonts w:ascii="Calibri" w:hAnsi="Calibri"/>
          <w:color w:val="1F497D" w:themeColor="text2"/>
        </w:rPr>
        <w:t xml:space="preserve">, Regent Lee, </w:t>
      </w:r>
      <w:proofErr w:type="spellStart"/>
      <w:r w:rsidR="00445AB4">
        <w:rPr>
          <w:rFonts w:ascii="Calibri" w:hAnsi="Calibri"/>
          <w:color w:val="1F497D" w:themeColor="text2"/>
        </w:rPr>
        <w:t>Surjeet</w:t>
      </w:r>
      <w:proofErr w:type="spellEnd"/>
      <w:r w:rsidR="00445AB4">
        <w:rPr>
          <w:rFonts w:ascii="Calibri" w:hAnsi="Calibri"/>
          <w:color w:val="1F497D" w:themeColor="text2"/>
        </w:rPr>
        <w:t xml:space="preserve"> Singh, Adam Lambert, James Fitzgerald, </w:t>
      </w:r>
      <w:proofErr w:type="spellStart"/>
      <w:r w:rsidR="00445AB4">
        <w:rPr>
          <w:rFonts w:ascii="Calibri" w:hAnsi="Calibri"/>
          <w:color w:val="1F497D" w:themeColor="text2"/>
        </w:rPr>
        <w:t>Rutger</w:t>
      </w:r>
      <w:proofErr w:type="spellEnd"/>
      <w:r w:rsidR="00445AB4">
        <w:rPr>
          <w:rFonts w:ascii="Calibri" w:hAnsi="Calibri"/>
          <w:color w:val="1F497D" w:themeColor="text2"/>
        </w:rPr>
        <w:t xml:space="preserve"> </w:t>
      </w:r>
      <w:proofErr w:type="spellStart"/>
      <w:r w:rsidR="00445AB4">
        <w:rPr>
          <w:rFonts w:ascii="Calibri" w:hAnsi="Calibri"/>
          <w:color w:val="1F497D" w:themeColor="text2"/>
        </w:rPr>
        <w:t>Ploeg</w:t>
      </w:r>
      <w:proofErr w:type="spellEnd"/>
      <w:r w:rsidR="0037244E">
        <w:rPr>
          <w:rFonts w:ascii="Calibri" w:hAnsi="Calibri"/>
          <w:color w:val="1F497D" w:themeColor="text2"/>
        </w:rPr>
        <w:t xml:space="preserve"> </w:t>
      </w:r>
    </w:p>
    <w:p w14:paraId="02BF6B4D" w14:textId="77777777" w:rsidR="0077008B" w:rsidRPr="00B074DD" w:rsidRDefault="0077008B" w:rsidP="00B074DD">
      <w:pPr>
        <w:pStyle w:val="NoSpacing"/>
        <w:jc w:val="center"/>
        <w:rPr>
          <w:rFonts w:ascii="Calibri" w:hAnsi="Calibri"/>
          <w:color w:val="1F497D" w:themeColor="text2"/>
          <w:szCs w:val="20"/>
          <w:lang w:val="en-GB"/>
        </w:rPr>
      </w:pPr>
    </w:p>
    <w:p w14:paraId="43E0919D" w14:textId="788823DB" w:rsidR="00312A8A" w:rsidRPr="00B074DD" w:rsidRDefault="0056039F" w:rsidP="00B074DD">
      <w:pPr>
        <w:pStyle w:val="NoSpacing"/>
        <w:jc w:val="center"/>
        <w:rPr>
          <w:rFonts w:ascii="Calibri" w:hAnsi="Calibri"/>
          <w:color w:val="1F497D" w:themeColor="text2"/>
          <w:sz w:val="24"/>
          <w:szCs w:val="24"/>
        </w:rPr>
      </w:pPr>
      <w:r w:rsidRPr="00B074DD">
        <w:rPr>
          <w:rFonts w:ascii="Calibri" w:hAnsi="Calibri"/>
          <w:color w:val="1F497D" w:themeColor="text2"/>
          <w:sz w:val="24"/>
          <w:szCs w:val="24"/>
        </w:rPr>
        <w:t xml:space="preserve">Location: </w:t>
      </w:r>
      <w:r w:rsidR="00445AB4">
        <w:rPr>
          <w:rFonts w:ascii="Calibri" w:hAnsi="Calibri"/>
          <w:color w:val="1F497D" w:themeColor="text2"/>
          <w:sz w:val="24"/>
          <w:szCs w:val="24"/>
        </w:rPr>
        <w:t>Ludwig Seminar Room, ORCRB</w:t>
      </w:r>
    </w:p>
    <w:p w14:paraId="338606C4" w14:textId="77777777" w:rsidR="0028128A" w:rsidRPr="00B074DD" w:rsidRDefault="0028128A" w:rsidP="00B074DD">
      <w:pPr>
        <w:pStyle w:val="NoSpacing"/>
        <w:rPr>
          <w:rFonts w:ascii="Calibri" w:hAnsi="Calibri"/>
          <w:color w:val="1F497D" w:themeColor="text2"/>
        </w:rPr>
      </w:pPr>
    </w:p>
    <w:tbl>
      <w:tblPr>
        <w:tblW w:w="5480"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4"/>
        <w:gridCol w:w="9215"/>
      </w:tblGrid>
      <w:tr w:rsidR="00B074DD" w:rsidRPr="00836038" w14:paraId="4B0AEE58" w14:textId="77777777" w:rsidTr="00590724">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7BE51EA" w14:textId="5FC60ED6" w:rsidR="000E4A16" w:rsidRPr="00836038" w:rsidRDefault="000E4A16" w:rsidP="00B074DD">
            <w:pPr>
              <w:pStyle w:val="NoSpacing"/>
              <w:rPr>
                <w:rFonts w:ascii="Calibri" w:hAnsi="Calibri"/>
                <w:b/>
                <w:color w:val="1F497D" w:themeColor="text2"/>
                <w:szCs w:val="20"/>
              </w:rPr>
            </w:pPr>
            <w:r w:rsidRPr="00836038">
              <w:rPr>
                <w:rFonts w:ascii="Calibri" w:hAnsi="Calibri"/>
                <w:b/>
                <w:color w:val="1F497D" w:themeColor="text2"/>
                <w:szCs w:val="20"/>
              </w:rPr>
              <w:t>Agenda Item</w:t>
            </w:r>
            <w:r w:rsidR="00E33AF7" w:rsidRPr="00836038">
              <w:rPr>
                <w:rFonts w:ascii="Calibri" w:hAnsi="Calibri"/>
                <w:b/>
                <w:color w:val="1F497D" w:themeColor="text2"/>
                <w:szCs w:val="20"/>
              </w:rPr>
              <w:t xml:space="preserve"> 1</w:t>
            </w:r>
          </w:p>
        </w:tc>
        <w:tc>
          <w:tcPr>
            <w:tcW w:w="921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B594724" w14:textId="3BF98EF2" w:rsidR="000E4A16" w:rsidRPr="00836038" w:rsidRDefault="00875375" w:rsidP="00B074DD">
            <w:pPr>
              <w:pStyle w:val="NoSpacing"/>
              <w:rPr>
                <w:rFonts w:ascii="Calibri" w:hAnsi="Calibri"/>
                <w:b/>
                <w:color w:val="1F497D" w:themeColor="text2"/>
                <w:szCs w:val="20"/>
              </w:rPr>
            </w:pPr>
            <w:r w:rsidRPr="00836038">
              <w:rPr>
                <w:rFonts w:ascii="Calibri" w:hAnsi="Calibri"/>
                <w:b/>
                <w:color w:val="1F497D" w:themeColor="text2"/>
                <w:szCs w:val="20"/>
              </w:rPr>
              <w:t>Welcome and Apologies</w:t>
            </w:r>
          </w:p>
        </w:tc>
      </w:tr>
      <w:tr w:rsidR="00B074DD" w:rsidRPr="00B074DD" w14:paraId="3A2FF280" w14:textId="77777777" w:rsidTr="00590724">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7D667DA2" w14:textId="77777777" w:rsidR="000E4A16" w:rsidRPr="00B074DD" w:rsidRDefault="000E4A16" w:rsidP="00B074DD">
            <w:pPr>
              <w:pStyle w:val="NoSpacing"/>
              <w:rPr>
                <w:rFonts w:ascii="Calibri" w:hAnsi="Calibri"/>
                <w:color w:val="1F497D" w:themeColor="text2"/>
                <w:szCs w:val="20"/>
              </w:rPr>
            </w:pPr>
          </w:p>
        </w:tc>
        <w:tc>
          <w:tcPr>
            <w:tcW w:w="9214" w:type="dxa"/>
            <w:tcBorders>
              <w:top w:val="single" w:sz="12" w:space="0" w:color="BFBFBF" w:themeColor="background1" w:themeShade="BF"/>
              <w:bottom w:val="single" w:sz="12" w:space="0" w:color="BFBFBF" w:themeColor="background1" w:themeShade="BF"/>
            </w:tcBorders>
            <w:shd w:val="clear" w:color="auto" w:fill="auto"/>
            <w:vAlign w:val="center"/>
          </w:tcPr>
          <w:p w14:paraId="5D9BB9B3" w14:textId="5D1F41CE" w:rsidR="0037244E" w:rsidRPr="00B074DD" w:rsidRDefault="0037244E" w:rsidP="00B074DD">
            <w:pPr>
              <w:pStyle w:val="NoSpacing"/>
              <w:rPr>
                <w:rFonts w:ascii="Calibri" w:hAnsi="Calibri"/>
                <w:color w:val="1F497D" w:themeColor="text2"/>
                <w:szCs w:val="20"/>
              </w:rPr>
            </w:pPr>
            <w:r>
              <w:rPr>
                <w:rFonts w:ascii="Calibri" w:hAnsi="Calibri"/>
                <w:color w:val="1F497D" w:themeColor="text2"/>
                <w:szCs w:val="20"/>
              </w:rPr>
              <w:t>Claire welcomed everyone to the meeting.</w:t>
            </w:r>
          </w:p>
        </w:tc>
      </w:tr>
    </w:tbl>
    <w:p w14:paraId="4C11E2E8" w14:textId="725FB7E8" w:rsidR="0028128A" w:rsidRPr="00B074DD" w:rsidRDefault="0028128A" w:rsidP="00B074DD">
      <w:pPr>
        <w:pStyle w:val="NoSpacing"/>
        <w:rPr>
          <w:rFonts w:ascii="Calibri" w:hAnsi="Calibri"/>
          <w:color w:val="1F497D" w:themeColor="text2"/>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4"/>
        <w:gridCol w:w="9241"/>
      </w:tblGrid>
      <w:tr w:rsidR="00B074DD" w:rsidRPr="00836038" w14:paraId="46AA657A"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53AB067" w14:textId="0694501C" w:rsidR="004257EC" w:rsidRPr="00836038" w:rsidRDefault="00E33AF7" w:rsidP="00B074DD">
            <w:pPr>
              <w:pStyle w:val="NoSpacing"/>
              <w:rPr>
                <w:rFonts w:ascii="Calibri" w:hAnsi="Calibri"/>
                <w:b/>
                <w:color w:val="1F497D" w:themeColor="text2"/>
                <w:szCs w:val="20"/>
              </w:rPr>
            </w:pPr>
            <w:r w:rsidRPr="00836038">
              <w:rPr>
                <w:rFonts w:ascii="Calibri" w:hAnsi="Calibri"/>
                <w:b/>
                <w:color w:val="1F497D" w:themeColor="text2"/>
                <w:szCs w:val="20"/>
              </w:rPr>
              <w:t>Agenda Item 2</w:t>
            </w:r>
          </w:p>
        </w:tc>
        <w:tc>
          <w:tcPr>
            <w:tcW w:w="924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178E3C42" w14:textId="294C8396" w:rsidR="004257EC" w:rsidRPr="00836038" w:rsidRDefault="0037244E" w:rsidP="00B074DD">
            <w:pPr>
              <w:pStyle w:val="NoSpacing"/>
              <w:rPr>
                <w:rFonts w:ascii="Calibri" w:hAnsi="Calibri"/>
                <w:b/>
                <w:color w:val="1F497D" w:themeColor="text2"/>
                <w:szCs w:val="20"/>
              </w:rPr>
            </w:pPr>
            <w:r>
              <w:rPr>
                <w:rFonts w:ascii="Calibri" w:hAnsi="Calibri"/>
                <w:b/>
                <w:color w:val="1F497D" w:themeColor="text2"/>
                <w:szCs w:val="20"/>
              </w:rPr>
              <w:t>Minutes of last meeting</w:t>
            </w:r>
          </w:p>
        </w:tc>
      </w:tr>
      <w:tr w:rsidR="00B074DD" w:rsidRPr="00836038" w14:paraId="19C445DF"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203C753" w14:textId="77777777" w:rsidR="0076317D" w:rsidRPr="00836038" w:rsidRDefault="0076317D" w:rsidP="00B074DD">
            <w:pPr>
              <w:pStyle w:val="NoSpacing"/>
              <w:rPr>
                <w:rFonts w:ascii="Calibri" w:hAnsi="Calibri"/>
                <w:b/>
                <w:color w:val="1F497D" w:themeColor="text2"/>
                <w:szCs w:val="20"/>
              </w:rPr>
            </w:pPr>
          </w:p>
        </w:tc>
        <w:tc>
          <w:tcPr>
            <w:tcW w:w="9241" w:type="dxa"/>
            <w:tcBorders>
              <w:top w:val="single" w:sz="12" w:space="0" w:color="BFBFBF" w:themeColor="background1" w:themeShade="BF"/>
              <w:bottom w:val="single" w:sz="12" w:space="0" w:color="BFBFBF" w:themeColor="background1" w:themeShade="BF"/>
            </w:tcBorders>
            <w:shd w:val="clear" w:color="auto" w:fill="auto"/>
            <w:vAlign w:val="center"/>
          </w:tcPr>
          <w:p w14:paraId="1AE9E35E" w14:textId="4DF3DD40" w:rsidR="00641B98" w:rsidRPr="0037244E" w:rsidRDefault="00445AB4" w:rsidP="00B074DD">
            <w:pPr>
              <w:pStyle w:val="NoSpacing"/>
              <w:rPr>
                <w:rFonts w:ascii="Calibri" w:hAnsi="Calibri"/>
                <w:color w:val="1F497D" w:themeColor="text2"/>
                <w:szCs w:val="20"/>
              </w:rPr>
            </w:pPr>
            <w:r>
              <w:rPr>
                <w:rFonts w:ascii="Calibri" w:hAnsi="Calibri"/>
                <w:color w:val="1F497D" w:themeColor="text2"/>
                <w:szCs w:val="20"/>
              </w:rPr>
              <w:t>No minutes – starting afresh with minutes and meetings</w:t>
            </w:r>
          </w:p>
        </w:tc>
      </w:tr>
    </w:tbl>
    <w:p w14:paraId="3C6A9CCF" w14:textId="77777777" w:rsidR="00242FAD" w:rsidRPr="00B074DD" w:rsidRDefault="00242FAD"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4"/>
        <w:gridCol w:w="9221"/>
      </w:tblGrid>
      <w:tr w:rsidR="00B074DD" w:rsidRPr="00836038" w14:paraId="7664FC90"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440B09D7" w14:textId="02D1F102" w:rsidR="00242FAD" w:rsidRPr="00836038" w:rsidRDefault="00242FAD" w:rsidP="00B074DD">
            <w:pPr>
              <w:pStyle w:val="NoSpacing"/>
              <w:rPr>
                <w:rFonts w:ascii="Calibri" w:hAnsi="Calibri"/>
                <w:b/>
                <w:color w:val="1F497D" w:themeColor="text2"/>
                <w:szCs w:val="20"/>
              </w:rPr>
            </w:pPr>
            <w:r w:rsidRPr="00836038">
              <w:rPr>
                <w:rFonts w:ascii="Calibri" w:hAnsi="Calibri"/>
                <w:b/>
                <w:color w:val="1F497D" w:themeColor="text2"/>
                <w:szCs w:val="20"/>
              </w:rPr>
              <w:t>Agenda Item</w:t>
            </w:r>
            <w:r w:rsidR="00E33AF7" w:rsidRPr="00836038">
              <w:rPr>
                <w:rFonts w:ascii="Calibri" w:hAnsi="Calibri"/>
                <w:b/>
                <w:color w:val="1F497D" w:themeColor="text2"/>
                <w:szCs w:val="20"/>
              </w:rPr>
              <w:t xml:space="preserve"> 3</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76856447" w14:textId="67F53DA8" w:rsidR="00242FAD" w:rsidRPr="00836038" w:rsidRDefault="00445AB4" w:rsidP="00B074DD">
            <w:pPr>
              <w:pStyle w:val="NoSpacing"/>
              <w:rPr>
                <w:rFonts w:ascii="Calibri" w:hAnsi="Calibri"/>
                <w:b/>
                <w:color w:val="1F497D" w:themeColor="text2"/>
                <w:szCs w:val="20"/>
              </w:rPr>
            </w:pPr>
            <w:r>
              <w:rPr>
                <w:rFonts w:ascii="Calibri" w:hAnsi="Calibri"/>
                <w:b/>
                <w:color w:val="1F497D" w:themeColor="text2"/>
                <w:szCs w:val="20"/>
              </w:rPr>
              <w:t>Survey Results</w:t>
            </w:r>
          </w:p>
        </w:tc>
      </w:tr>
      <w:tr w:rsidR="00B074DD" w:rsidRPr="00B074DD" w14:paraId="6476CB85" w14:textId="77777777" w:rsidTr="00F151EE">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B3A1B6C" w14:textId="77777777" w:rsidR="00242FAD" w:rsidRPr="00B074DD" w:rsidRDefault="00242FAD" w:rsidP="00B074DD">
            <w:pPr>
              <w:pStyle w:val="NoSpacing"/>
              <w:rPr>
                <w:rFonts w:ascii="Calibri" w:hAnsi="Calibri"/>
                <w:color w:val="1F497D" w:themeColor="text2"/>
                <w:szCs w:val="20"/>
              </w:rPr>
            </w:pPr>
          </w:p>
        </w:tc>
        <w:tc>
          <w:tcPr>
            <w:tcW w:w="9221" w:type="dxa"/>
            <w:tcBorders>
              <w:top w:val="single" w:sz="12" w:space="0" w:color="BFBFBF" w:themeColor="background1" w:themeShade="BF"/>
              <w:bottom w:val="single" w:sz="12" w:space="0" w:color="BFBFBF" w:themeColor="background1" w:themeShade="BF"/>
            </w:tcBorders>
            <w:shd w:val="clear" w:color="auto" w:fill="auto"/>
            <w:vAlign w:val="center"/>
          </w:tcPr>
          <w:p w14:paraId="4743A443" w14:textId="558E9587" w:rsidR="004A4F57" w:rsidRDefault="004A4F57" w:rsidP="00B074DD">
            <w:pPr>
              <w:pStyle w:val="NoSpacing"/>
              <w:rPr>
                <w:rFonts w:ascii="Calibri" w:hAnsi="Calibri"/>
                <w:color w:val="1F497D" w:themeColor="text2"/>
                <w:szCs w:val="20"/>
              </w:rPr>
            </w:pPr>
            <w:r>
              <w:rPr>
                <w:rFonts w:ascii="Calibri" w:hAnsi="Calibri"/>
                <w:color w:val="1F497D" w:themeColor="text2"/>
                <w:szCs w:val="20"/>
              </w:rPr>
              <w:t>The Silver renewal is due in April 2020. KC reported that there is no advantage to applying any earlier than this. It is possible that for 2020 application we will not have to include our current Silver action plan, KC will keep us updated on changes to guidelines etc.</w:t>
            </w:r>
          </w:p>
          <w:p w14:paraId="09016E24" w14:textId="77777777" w:rsidR="004A4F57" w:rsidRDefault="004A4F57" w:rsidP="00B074DD">
            <w:pPr>
              <w:pStyle w:val="NoSpacing"/>
              <w:rPr>
                <w:rFonts w:ascii="Calibri" w:hAnsi="Calibri"/>
                <w:color w:val="1F497D" w:themeColor="text2"/>
                <w:szCs w:val="20"/>
              </w:rPr>
            </w:pPr>
          </w:p>
          <w:p w14:paraId="6A459B60" w14:textId="77777777" w:rsidR="00242FAD" w:rsidRPr="004A4F57" w:rsidRDefault="004A4F57" w:rsidP="00B074DD">
            <w:pPr>
              <w:pStyle w:val="NoSpacing"/>
              <w:rPr>
                <w:rFonts w:ascii="Calibri" w:hAnsi="Calibri"/>
                <w:b/>
                <w:color w:val="1F497D" w:themeColor="text2"/>
                <w:szCs w:val="20"/>
                <w:u w:val="single"/>
              </w:rPr>
            </w:pPr>
            <w:r w:rsidRPr="004A4F57">
              <w:rPr>
                <w:rFonts w:ascii="Calibri" w:hAnsi="Calibri"/>
                <w:b/>
                <w:color w:val="1F497D" w:themeColor="text2"/>
                <w:szCs w:val="20"/>
                <w:u w:val="single"/>
              </w:rPr>
              <w:t>Response rate:</w:t>
            </w:r>
          </w:p>
          <w:p w14:paraId="7D7455D1" w14:textId="77777777" w:rsidR="004A4F57" w:rsidRDefault="004A4F57" w:rsidP="00B074DD">
            <w:pPr>
              <w:pStyle w:val="NoSpacing"/>
              <w:rPr>
                <w:rFonts w:ascii="Calibri" w:hAnsi="Calibri"/>
                <w:color w:val="1F497D" w:themeColor="text2"/>
                <w:szCs w:val="20"/>
              </w:rPr>
            </w:pPr>
          </w:p>
          <w:p w14:paraId="730D3227" w14:textId="7CEDBBF3" w:rsidR="004A4F57" w:rsidRDefault="004A4F57" w:rsidP="00B074DD">
            <w:pPr>
              <w:pStyle w:val="NoSpacing"/>
              <w:rPr>
                <w:rFonts w:ascii="Calibri" w:hAnsi="Calibri"/>
                <w:color w:val="1F497D" w:themeColor="text2"/>
                <w:szCs w:val="20"/>
              </w:rPr>
            </w:pPr>
            <w:r>
              <w:rPr>
                <w:rFonts w:ascii="Calibri" w:hAnsi="Calibri"/>
                <w:color w:val="1F497D" w:themeColor="text2"/>
                <w:szCs w:val="20"/>
              </w:rPr>
              <w:t xml:space="preserve">Response rate was 67%, which is the same as 2016. This is pretty good compared with MSD. Action plan states to achieve an 80% response rate by 2018. </w:t>
            </w:r>
          </w:p>
          <w:p w14:paraId="5C49EC7D" w14:textId="77777777" w:rsidR="004A4F57" w:rsidRDefault="004A4F57" w:rsidP="00B074DD">
            <w:pPr>
              <w:pStyle w:val="NoSpacing"/>
              <w:rPr>
                <w:rFonts w:ascii="Calibri" w:hAnsi="Calibri"/>
                <w:color w:val="1F497D" w:themeColor="text2"/>
                <w:szCs w:val="20"/>
              </w:rPr>
            </w:pPr>
          </w:p>
          <w:p w14:paraId="1B026E06" w14:textId="47504DB7" w:rsidR="004A4F57" w:rsidRPr="004A4F57" w:rsidRDefault="004A4F57" w:rsidP="00B074DD">
            <w:pPr>
              <w:pStyle w:val="NoSpacing"/>
              <w:rPr>
                <w:rFonts w:ascii="Calibri" w:hAnsi="Calibri"/>
                <w:b/>
                <w:color w:val="1F497D" w:themeColor="text2"/>
                <w:szCs w:val="20"/>
                <w:u w:val="single"/>
              </w:rPr>
            </w:pPr>
            <w:r w:rsidRPr="004A4F57">
              <w:rPr>
                <w:rFonts w:ascii="Calibri" w:hAnsi="Calibri"/>
                <w:b/>
                <w:color w:val="1F497D" w:themeColor="text2"/>
                <w:szCs w:val="20"/>
                <w:u w:val="single"/>
              </w:rPr>
              <w:t>Induction:</w:t>
            </w:r>
          </w:p>
          <w:p w14:paraId="6EC249CF" w14:textId="77777777" w:rsidR="004A4F57" w:rsidRDefault="004A4F57" w:rsidP="00B074DD">
            <w:pPr>
              <w:pStyle w:val="NoSpacing"/>
              <w:rPr>
                <w:rFonts w:ascii="Calibri" w:hAnsi="Calibri"/>
                <w:color w:val="1F497D" w:themeColor="text2"/>
                <w:szCs w:val="20"/>
              </w:rPr>
            </w:pPr>
          </w:p>
          <w:p w14:paraId="2E966C5B" w14:textId="17C82455" w:rsidR="004A4F57" w:rsidRDefault="004A4F57" w:rsidP="00B074DD">
            <w:pPr>
              <w:pStyle w:val="NoSpacing"/>
              <w:rPr>
                <w:rFonts w:ascii="Calibri" w:hAnsi="Calibri"/>
                <w:color w:val="1F497D" w:themeColor="text2"/>
                <w:szCs w:val="20"/>
              </w:rPr>
            </w:pPr>
            <w:r>
              <w:rPr>
                <w:rFonts w:ascii="Calibri" w:hAnsi="Calibri"/>
                <w:color w:val="1F497D" w:themeColor="text2"/>
                <w:szCs w:val="20"/>
              </w:rPr>
              <w:t>Induction feedback good, but some staff members reporting not being offered induction, GH to investigate as all new staff are currently offered induction, may need clarity in terminology between departmental induction, team induction etc.</w:t>
            </w:r>
          </w:p>
          <w:p w14:paraId="74269A15" w14:textId="77777777" w:rsidR="004A4F57" w:rsidRDefault="004A4F57" w:rsidP="00B074DD">
            <w:pPr>
              <w:pStyle w:val="NoSpacing"/>
              <w:rPr>
                <w:rFonts w:ascii="Calibri" w:hAnsi="Calibri"/>
                <w:color w:val="1F497D" w:themeColor="text2"/>
                <w:szCs w:val="20"/>
              </w:rPr>
            </w:pPr>
          </w:p>
          <w:p w14:paraId="07F2033B" w14:textId="77777777" w:rsidR="004A4F57" w:rsidRPr="004A4F57" w:rsidRDefault="004A4F57" w:rsidP="00B074DD">
            <w:pPr>
              <w:pStyle w:val="NoSpacing"/>
              <w:rPr>
                <w:rFonts w:ascii="Calibri" w:hAnsi="Calibri"/>
                <w:b/>
                <w:color w:val="1F497D" w:themeColor="text2"/>
                <w:szCs w:val="20"/>
                <w:u w:val="single"/>
              </w:rPr>
            </w:pPr>
            <w:r w:rsidRPr="004A4F57">
              <w:rPr>
                <w:rFonts w:ascii="Calibri" w:hAnsi="Calibri"/>
                <w:b/>
                <w:color w:val="1F497D" w:themeColor="text2"/>
                <w:szCs w:val="20"/>
                <w:u w:val="single"/>
              </w:rPr>
              <w:t>PDR:</w:t>
            </w:r>
          </w:p>
          <w:p w14:paraId="6A729B9D" w14:textId="77777777" w:rsidR="004A4F57" w:rsidRDefault="004A4F57" w:rsidP="00B074DD">
            <w:pPr>
              <w:pStyle w:val="NoSpacing"/>
              <w:rPr>
                <w:rFonts w:ascii="Calibri" w:hAnsi="Calibri"/>
                <w:color w:val="1F497D" w:themeColor="text2"/>
                <w:szCs w:val="20"/>
              </w:rPr>
            </w:pPr>
          </w:p>
          <w:p w14:paraId="03E891EE" w14:textId="19A99EFB" w:rsidR="004A4F57" w:rsidRDefault="004A4F57" w:rsidP="00B074DD">
            <w:pPr>
              <w:pStyle w:val="NoSpacing"/>
              <w:rPr>
                <w:rFonts w:ascii="Calibri" w:hAnsi="Calibri"/>
                <w:color w:val="1F497D" w:themeColor="text2"/>
                <w:szCs w:val="20"/>
              </w:rPr>
            </w:pPr>
            <w:r>
              <w:rPr>
                <w:rFonts w:ascii="Calibri" w:hAnsi="Calibri"/>
                <w:color w:val="1F497D" w:themeColor="text2"/>
                <w:szCs w:val="20"/>
              </w:rPr>
              <w:t>Room for improvement. Offered to about 60%, less professional support staff (PSS) found it useful, less academic females aware it is mandatory</w:t>
            </w:r>
          </w:p>
          <w:p w14:paraId="0C330193" w14:textId="77777777" w:rsidR="004A4F57" w:rsidRDefault="004A4F57" w:rsidP="00B074DD">
            <w:pPr>
              <w:pStyle w:val="NoSpacing"/>
              <w:rPr>
                <w:rFonts w:ascii="Calibri" w:hAnsi="Calibri"/>
                <w:color w:val="1F497D" w:themeColor="text2"/>
                <w:szCs w:val="20"/>
              </w:rPr>
            </w:pPr>
          </w:p>
          <w:p w14:paraId="361AF300" w14:textId="77777777" w:rsidR="004A4F57" w:rsidRPr="00D72372" w:rsidRDefault="004A4F57" w:rsidP="00B074DD">
            <w:pPr>
              <w:pStyle w:val="NoSpacing"/>
              <w:rPr>
                <w:rFonts w:ascii="Calibri" w:hAnsi="Calibri"/>
                <w:b/>
                <w:color w:val="1F497D" w:themeColor="text2"/>
                <w:szCs w:val="20"/>
                <w:u w:val="single"/>
              </w:rPr>
            </w:pPr>
            <w:r w:rsidRPr="00D72372">
              <w:rPr>
                <w:rFonts w:ascii="Calibri" w:hAnsi="Calibri"/>
                <w:b/>
                <w:color w:val="1F497D" w:themeColor="text2"/>
                <w:szCs w:val="20"/>
                <w:u w:val="single"/>
              </w:rPr>
              <w:t>Development:</w:t>
            </w:r>
          </w:p>
          <w:p w14:paraId="1B44C8F2" w14:textId="77777777" w:rsidR="004A4F57" w:rsidRDefault="004A4F57" w:rsidP="00B074DD">
            <w:pPr>
              <w:pStyle w:val="NoSpacing"/>
              <w:rPr>
                <w:rFonts w:ascii="Calibri" w:hAnsi="Calibri"/>
                <w:color w:val="1F497D" w:themeColor="text2"/>
                <w:szCs w:val="20"/>
              </w:rPr>
            </w:pPr>
          </w:p>
          <w:p w14:paraId="0B865471" w14:textId="6F86211F" w:rsidR="00D72372" w:rsidRDefault="00D72372" w:rsidP="00B074DD">
            <w:pPr>
              <w:pStyle w:val="NoSpacing"/>
              <w:rPr>
                <w:rFonts w:ascii="Calibri" w:hAnsi="Calibri"/>
                <w:color w:val="1F497D" w:themeColor="text2"/>
                <w:szCs w:val="20"/>
              </w:rPr>
            </w:pPr>
            <w:r>
              <w:rPr>
                <w:rFonts w:ascii="Calibri" w:hAnsi="Calibri"/>
                <w:color w:val="1F497D" w:themeColor="text2"/>
                <w:szCs w:val="20"/>
              </w:rPr>
              <w:t>Positive, PSS males least satisfied with training and management. Discussion of NDS training fund, and whether brief could be broadened to include travel for conferences.</w:t>
            </w:r>
          </w:p>
          <w:p w14:paraId="3B622182" w14:textId="77777777" w:rsidR="00D72372" w:rsidRDefault="00D72372" w:rsidP="00B074DD">
            <w:pPr>
              <w:pStyle w:val="NoSpacing"/>
              <w:rPr>
                <w:rFonts w:ascii="Calibri" w:hAnsi="Calibri"/>
                <w:color w:val="1F497D" w:themeColor="text2"/>
                <w:szCs w:val="20"/>
              </w:rPr>
            </w:pPr>
          </w:p>
          <w:p w14:paraId="29D6A9E4" w14:textId="43930DE9" w:rsidR="004A4F57" w:rsidRPr="00D72372" w:rsidRDefault="00D72372" w:rsidP="00B074DD">
            <w:pPr>
              <w:pStyle w:val="NoSpacing"/>
              <w:rPr>
                <w:rFonts w:ascii="Calibri" w:hAnsi="Calibri"/>
                <w:b/>
                <w:color w:val="1F497D" w:themeColor="text2"/>
                <w:szCs w:val="20"/>
                <w:u w:val="single"/>
              </w:rPr>
            </w:pPr>
            <w:r w:rsidRPr="00D72372">
              <w:rPr>
                <w:rFonts w:ascii="Calibri" w:hAnsi="Calibri"/>
                <w:b/>
                <w:color w:val="1F497D" w:themeColor="text2"/>
                <w:szCs w:val="20"/>
                <w:u w:val="single"/>
              </w:rPr>
              <w:t>Mentoring</w:t>
            </w:r>
            <w:r w:rsidR="004A4F57" w:rsidRPr="00D72372">
              <w:rPr>
                <w:rFonts w:ascii="Calibri" w:hAnsi="Calibri"/>
                <w:b/>
                <w:color w:val="1F497D" w:themeColor="text2"/>
                <w:szCs w:val="20"/>
                <w:u w:val="single"/>
              </w:rPr>
              <w:t>:</w:t>
            </w:r>
          </w:p>
          <w:p w14:paraId="42E91C1E" w14:textId="77777777" w:rsidR="004A4F57" w:rsidRDefault="004A4F57" w:rsidP="00B074DD">
            <w:pPr>
              <w:pStyle w:val="NoSpacing"/>
              <w:rPr>
                <w:rFonts w:ascii="Calibri" w:hAnsi="Calibri"/>
                <w:color w:val="1F497D" w:themeColor="text2"/>
                <w:szCs w:val="20"/>
              </w:rPr>
            </w:pPr>
          </w:p>
          <w:p w14:paraId="7B897A1C" w14:textId="4E92DD32" w:rsidR="004A4F57" w:rsidRDefault="00D72372" w:rsidP="00B074DD">
            <w:pPr>
              <w:pStyle w:val="NoSpacing"/>
              <w:rPr>
                <w:rFonts w:ascii="Calibri" w:hAnsi="Calibri"/>
                <w:color w:val="1F497D" w:themeColor="text2"/>
                <w:szCs w:val="20"/>
              </w:rPr>
            </w:pPr>
            <w:r>
              <w:rPr>
                <w:rFonts w:ascii="Calibri" w:hAnsi="Calibri"/>
                <w:color w:val="1F497D" w:themeColor="text2"/>
                <w:szCs w:val="20"/>
              </w:rPr>
              <w:t xml:space="preserve">A high proportion unaware of mentoring opportunities and would like access to mentors. Needs further work on best method(s) of implementation, including divisional mentoring circles scheme. Need to </w:t>
            </w:r>
            <w:proofErr w:type="spellStart"/>
            <w:r>
              <w:rPr>
                <w:rFonts w:ascii="Calibri" w:hAnsi="Calibri"/>
                <w:color w:val="1F497D" w:themeColor="text2"/>
                <w:szCs w:val="20"/>
              </w:rPr>
              <w:t>liase</w:t>
            </w:r>
            <w:proofErr w:type="spellEnd"/>
            <w:r>
              <w:rPr>
                <w:rFonts w:ascii="Calibri" w:hAnsi="Calibri"/>
                <w:color w:val="1F497D" w:themeColor="text2"/>
                <w:szCs w:val="20"/>
              </w:rPr>
              <w:t xml:space="preserve"> with the mentoring working group.</w:t>
            </w:r>
          </w:p>
          <w:p w14:paraId="733C9443" w14:textId="77777777" w:rsidR="00D72372" w:rsidRDefault="00D72372" w:rsidP="00B074DD">
            <w:pPr>
              <w:pStyle w:val="NoSpacing"/>
              <w:rPr>
                <w:rFonts w:ascii="Calibri" w:hAnsi="Calibri"/>
                <w:color w:val="1F497D" w:themeColor="text2"/>
                <w:szCs w:val="20"/>
              </w:rPr>
            </w:pPr>
          </w:p>
          <w:p w14:paraId="7610CB04" w14:textId="56DFC841" w:rsidR="00D72372" w:rsidRPr="00D72372" w:rsidRDefault="00D72372" w:rsidP="00B074DD">
            <w:pPr>
              <w:pStyle w:val="NoSpacing"/>
              <w:rPr>
                <w:rFonts w:ascii="Calibri" w:hAnsi="Calibri"/>
                <w:b/>
                <w:color w:val="1F497D" w:themeColor="text2"/>
                <w:szCs w:val="20"/>
                <w:u w:val="single"/>
              </w:rPr>
            </w:pPr>
            <w:r w:rsidRPr="00D72372">
              <w:rPr>
                <w:rFonts w:ascii="Calibri" w:hAnsi="Calibri"/>
                <w:b/>
                <w:color w:val="1F497D" w:themeColor="text2"/>
                <w:szCs w:val="20"/>
                <w:u w:val="single"/>
              </w:rPr>
              <w:t>Management Responsibilities</w:t>
            </w:r>
            <w:r>
              <w:rPr>
                <w:rFonts w:ascii="Calibri" w:hAnsi="Calibri"/>
                <w:b/>
                <w:color w:val="1F497D" w:themeColor="text2"/>
                <w:szCs w:val="20"/>
                <w:u w:val="single"/>
              </w:rPr>
              <w:t>:</w:t>
            </w:r>
          </w:p>
          <w:p w14:paraId="7D49623E" w14:textId="77777777" w:rsidR="00D72372" w:rsidRDefault="00D72372" w:rsidP="00B074DD">
            <w:pPr>
              <w:pStyle w:val="NoSpacing"/>
              <w:rPr>
                <w:rFonts w:ascii="Calibri" w:hAnsi="Calibri"/>
                <w:color w:val="1F497D" w:themeColor="text2"/>
                <w:szCs w:val="20"/>
              </w:rPr>
            </w:pPr>
          </w:p>
          <w:p w14:paraId="6B6F02BA" w14:textId="1CC89A9A" w:rsidR="00D72372" w:rsidRDefault="00D72372" w:rsidP="00B074DD">
            <w:pPr>
              <w:pStyle w:val="NoSpacing"/>
              <w:rPr>
                <w:rFonts w:ascii="Calibri" w:hAnsi="Calibri"/>
                <w:color w:val="1F497D" w:themeColor="text2"/>
                <w:szCs w:val="20"/>
              </w:rPr>
            </w:pPr>
            <w:r>
              <w:rPr>
                <w:rFonts w:ascii="Calibri" w:hAnsi="Calibri"/>
                <w:color w:val="1F497D" w:themeColor="text2"/>
                <w:szCs w:val="20"/>
              </w:rPr>
              <w:t>More males than females with management roles, leadership aspiration important across all groups, need to consider further training/activities</w:t>
            </w:r>
          </w:p>
          <w:p w14:paraId="62125C4C" w14:textId="77777777" w:rsidR="00D72372" w:rsidRDefault="00D72372" w:rsidP="00B074DD">
            <w:pPr>
              <w:pStyle w:val="NoSpacing"/>
              <w:rPr>
                <w:rFonts w:ascii="Calibri" w:hAnsi="Calibri"/>
                <w:color w:val="1F497D" w:themeColor="text2"/>
                <w:szCs w:val="20"/>
              </w:rPr>
            </w:pPr>
          </w:p>
          <w:p w14:paraId="756BC505" w14:textId="6F6833A8" w:rsidR="00D72372" w:rsidRPr="00D72372" w:rsidRDefault="00D72372" w:rsidP="00B074DD">
            <w:pPr>
              <w:pStyle w:val="NoSpacing"/>
              <w:rPr>
                <w:rFonts w:ascii="Calibri" w:hAnsi="Calibri"/>
                <w:b/>
                <w:color w:val="1F497D" w:themeColor="text2"/>
                <w:szCs w:val="20"/>
                <w:u w:val="single"/>
              </w:rPr>
            </w:pPr>
            <w:r w:rsidRPr="00D72372">
              <w:rPr>
                <w:rFonts w:ascii="Calibri" w:hAnsi="Calibri"/>
                <w:b/>
                <w:color w:val="1F497D" w:themeColor="text2"/>
                <w:szCs w:val="20"/>
                <w:u w:val="single"/>
              </w:rPr>
              <w:t>Culture</w:t>
            </w:r>
            <w:r>
              <w:rPr>
                <w:rFonts w:ascii="Calibri" w:hAnsi="Calibri"/>
                <w:b/>
                <w:color w:val="1F497D" w:themeColor="text2"/>
                <w:szCs w:val="20"/>
                <w:u w:val="single"/>
              </w:rPr>
              <w:t>:</w:t>
            </w:r>
          </w:p>
          <w:p w14:paraId="347BB715" w14:textId="77777777" w:rsidR="00D72372" w:rsidRDefault="00D72372" w:rsidP="00B074DD">
            <w:pPr>
              <w:pStyle w:val="NoSpacing"/>
              <w:rPr>
                <w:rFonts w:ascii="Calibri" w:hAnsi="Calibri"/>
                <w:color w:val="1F497D" w:themeColor="text2"/>
                <w:szCs w:val="20"/>
              </w:rPr>
            </w:pPr>
          </w:p>
          <w:p w14:paraId="62095628" w14:textId="50E4AA5B" w:rsidR="00D72372" w:rsidRDefault="00D72372" w:rsidP="00B074DD">
            <w:pPr>
              <w:pStyle w:val="NoSpacing"/>
              <w:rPr>
                <w:rFonts w:ascii="Calibri" w:hAnsi="Calibri"/>
                <w:color w:val="1F497D" w:themeColor="text2"/>
                <w:szCs w:val="20"/>
              </w:rPr>
            </w:pPr>
            <w:r>
              <w:rPr>
                <w:rFonts w:ascii="Calibri" w:hAnsi="Calibri"/>
                <w:color w:val="1F497D" w:themeColor="text2"/>
                <w:szCs w:val="20"/>
              </w:rPr>
              <w:t xml:space="preserve">Department integration remains low. </w:t>
            </w:r>
            <w:proofErr w:type="gramStart"/>
            <w:r>
              <w:rPr>
                <w:rFonts w:ascii="Calibri" w:hAnsi="Calibri"/>
                <w:color w:val="1F497D" w:themeColor="text2"/>
                <w:szCs w:val="20"/>
              </w:rPr>
              <w:t>Social events is</w:t>
            </w:r>
            <w:proofErr w:type="gramEnd"/>
            <w:r>
              <w:rPr>
                <w:rFonts w:ascii="Calibri" w:hAnsi="Calibri"/>
                <w:color w:val="1F497D" w:themeColor="text2"/>
                <w:szCs w:val="20"/>
              </w:rPr>
              <w:t xml:space="preserve"> good, with &gt;90% feel included in social events. Valued for the work you do in department is low, how much are the NDS awards helping?</w:t>
            </w:r>
          </w:p>
          <w:p w14:paraId="427242DC" w14:textId="77777777" w:rsidR="00D72372" w:rsidRDefault="00D72372" w:rsidP="00B074DD">
            <w:pPr>
              <w:pStyle w:val="NoSpacing"/>
              <w:rPr>
                <w:rFonts w:ascii="Calibri" w:hAnsi="Calibri"/>
                <w:color w:val="1F497D" w:themeColor="text2"/>
                <w:szCs w:val="20"/>
              </w:rPr>
            </w:pPr>
          </w:p>
          <w:p w14:paraId="0B92A2A1" w14:textId="0728D0F8" w:rsidR="00D72372" w:rsidRPr="00163B43" w:rsidRDefault="00D72372" w:rsidP="00B074DD">
            <w:pPr>
              <w:pStyle w:val="NoSpacing"/>
              <w:rPr>
                <w:rFonts w:ascii="Calibri" w:hAnsi="Calibri"/>
                <w:b/>
                <w:color w:val="1F497D" w:themeColor="text2"/>
                <w:szCs w:val="20"/>
                <w:u w:val="single"/>
              </w:rPr>
            </w:pPr>
            <w:r w:rsidRPr="00163B43">
              <w:rPr>
                <w:rFonts w:ascii="Calibri" w:hAnsi="Calibri"/>
                <w:b/>
                <w:color w:val="1F497D" w:themeColor="text2"/>
                <w:szCs w:val="20"/>
                <w:u w:val="single"/>
              </w:rPr>
              <w:t>Salary workload</w:t>
            </w:r>
            <w:r w:rsidR="00163B43">
              <w:rPr>
                <w:rFonts w:ascii="Calibri" w:hAnsi="Calibri"/>
                <w:b/>
                <w:color w:val="1F497D" w:themeColor="text2"/>
                <w:szCs w:val="20"/>
                <w:u w:val="single"/>
              </w:rPr>
              <w:t>:</w:t>
            </w:r>
            <w:r w:rsidRPr="00163B43">
              <w:rPr>
                <w:rFonts w:ascii="Calibri" w:hAnsi="Calibri"/>
                <w:b/>
                <w:color w:val="1F497D" w:themeColor="text2"/>
                <w:szCs w:val="20"/>
                <w:u w:val="single"/>
              </w:rPr>
              <w:t xml:space="preserve"> </w:t>
            </w:r>
          </w:p>
          <w:p w14:paraId="1375B1DD" w14:textId="77777777" w:rsidR="00D72372" w:rsidRDefault="00D72372" w:rsidP="00B074DD">
            <w:pPr>
              <w:pStyle w:val="NoSpacing"/>
              <w:rPr>
                <w:rFonts w:ascii="Calibri" w:hAnsi="Calibri"/>
                <w:color w:val="1F497D" w:themeColor="text2"/>
                <w:szCs w:val="20"/>
              </w:rPr>
            </w:pPr>
          </w:p>
          <w:p w14:paraId="43E57AAF" w14:textId="77777777" w:rsidR="00D72372" w:rsidRDefault="00D72372" w:rsidP="00B074DD">
            <w:pPr>
              <w:pStyle w:val="NoSpacing"/>
              <w:rPr>
                <w:rFonts w:ascii="Calibri" w:hAnsi="Calibri"/>
                <w:color w:val="1F497D" w:themeColor="text2"/>
                <w:szCs w:val="20"/>
              </w:rPr>
            </w:pPr>
            <w:r>
              <w:rPr>
                <w:rFonts w:ascii="Calibri" w:hAnsi="Calibri"/>
                <w:color w:val="1F497D" w:themeColor="text2"/>
                <w:szCs w:val="20"/>
              </w:rPr>
              <w:t>Several issues with workload, salary and job satisfactio</w:t>
            </w:r>
            <w:r w:rsidR="00163B43">
              <w:rPr>
                <w:rFonts w:ascii="Calibri" w:hAnsi="Calibri"/>
                <w:color w:val="1F497D" w:themeColor="text2"/>
                <w:szCs w:val="20"/>
              </w:rPr>
              <w:t>n, with gender differences in academic and PSS staff.</w:t>
            </w:r>
          </w:p>
          <w:p w14:paraId="55A05514" w14:textId="77777777" w:rsidR="00163B43" w:rsidRDefault="00163B43" w:rsidP="00B074DD">
            <w:pPr>
              <w:pStyle w:val="NoSpacing"/>
              <w:rPr>
                <w:rFonts w:ascii="Calibri" w:hAnsi="Calibri"/>
                <w:color w:val="1F497D" w:themeColor="text2"/>
                <w:szCs w:val="20"/>
              </w:rPr>
            </w:pPr>
          </w:p>
          <w:p w14:paraId="02ECC160" w14:textId="71BA6A5B" w:rsidR="00163B43" w:rsidRPr="00163B43" w:rsidRDefault="00163B43" w:rsidP="00B074DD">
            <w:pPr>
              <w:pStyle w:val="NoSpacing"/>
              <w:rPr>
                <w:rFonts w:ascii="Calibri" w:hAnsi="Calibri"/>
                <w:b/>
                <w:color w:val="1F497D" w:themeColor="text2"/>
                <w:szCs w:val="20"/>
                <w:u w:val="single"/>
              </w:rPr>
            </w:pPr>
            <w:r w:rsidRPr="00163B43">
              <w:rPr>
                <w:rFonts w:ascii="Calibri" w:hAnsi="Calibri"/>
                <w:b/>
                <w:color w:val="1F497D" w:themeColor="text2"/>
                <w:szCs w:val="20"/>
                <w:u w:val="single"/>
              </w:rPr>
              <w:t xml:space="preserve">Bullying &amp; </w:t>
            </w:r>
            <w:proofErr w:type="spellStart"/>
            <w:r w:rsidRPr="00163B43">
              <w:rPr>
                <w:rFonts w:ascii="Calibri" w:hAnsi="Calibri"/>
                <w:b/>
                <w:color w:val="1F497D" w:themeColor="text2"/>
                <w:szCs w:val="20"/>
                <w:u w:val="single"/>
              </w:rPr>
              <w:t>Harrassment</w:t>
            </w:r>
            <w:proofErr w:type="spellEnd"/>
            <w:r>
              <w:rPr>
                <w:rFonts w:ascii="Calibri" w:hAnsi="Calibri"/>
                <w:b/>
                <w:color w:val="1F497D" w:themeColor="text2"/>
                <w:szCs w:val="20"/>
                <w:u w:val="single"/>
              </w:rPr>
              <w:t>:</w:t>
            </w:r>
          </w:p>
          <w:p w14:paraId="4FC342EF" w14:textId="77777777" w:rsidR="00163B43" w:rsidRDefault="00163B43" w:rsidP="00B074DD">
            <w:pPr>
              <w:pStyle w:val="NoSpacing"/>
              <w:rPr>
                <w:rFonts w:ascii="Calibri" w:hAnsi="Calibri"/>
                <w:color w:val="1F497D" w:themeColor="text2"/>
                <w:szCs w:val="20"/>
              </w:rPr>
            </w:pPr>
          </w:p>
          <w:p w14:paraId="3E5D70CD" w14:textId="21BD2ED5" w:rsidR="00163B43" w:rsidRDefault="00163B43" w:rsidP="00B074DD">
            <w:pPr>
              <w:pStyle w:val="NoSpacing"/>
              <w:rPr>
                <w:rFonts w:ascii="Calibri" w:hAnsi="Calibri"/>
                <w:color w:val="1F497D" w:themeColor="text2"/>
                <w:szCs w:val="20"/>
              </w:rPr>
            </w:pPr>
            <w:r>
              <w:rPr>
                <w:rFonts w:ascii="Calibri" w:hAnsi="Calibri"/>
                <w:color w:val="1F497D" w:themeColor="text2"/>
                <w:szCs w:val="20"/>
              </w:rPr>
              <w:t>B&amp;H is an issue in PSS roles, as is the problem of not reporting. Need to set up a B&amp;H working group.</w:t>
            </w:r>
          </w:p>
          <w:p w14:paraId="178F221E" w14:textId="77777777" w:rsidR="00163B43" w:rsidRDefault="00163B43" w:rsidP="00B074DD">
            <w:pPr>
              <w:pStyle w:val="NoSpacing"/>
              <w:rPr>
                <w:rFonts w:ascii="Calibri" w:hAnsi="Calibri"/>
                <w:color w:val="1F497D" w:themeColor="text2"/>
                <w:szCs w:val="20"/>
              </w:rPr>
            </w:pPr>
          </w:p>
          <w:p w14:paraId="691C9284" w14:textId="1DE1D849" w:rsidR="00163B43" w:rsidRPr="00163B43" w:rsidRDefault="00163B43" w:rsidP="00B074DD">
            <w:pPr>
              <w:pStyle w:val="NoSpacing"/>
              <w:rPr>
                <w:rFonts w:ascii="Calibri" w:hAnsi="Calibri"/>
                <w:b/>
                <w:color w:val="1F497D" w:themeColor="text2"/>
                <w:szCs w:val="20"/>
                <w:u w:val="single"/>
              </w:rPr>
            </w:pPr>
            <w:r w:rsidRPr="00163B43">
              <w:rPr>
                <w:rFonts w:ascii="Calibri" w:hAnsi="Calibri"/>
                <w:b/>
                <w:color w:val="1F497D" w:themeColor="text2"/>
                <w:szCs w:val="20"/>
                <w:u w:val="single"/>
              </w:rPr>
              <w:t>Representation of Women</w:t>
            </w:r>
            <w:r>
              <w:rPr>
                <w:rFonts w:ascii="Calibri" w:hAnsi="Calibri"/>
                <w:b/>
                <w:color w:val="1F497D" w:themeColor="text2"/>
                <w:szCs w:val="20"/>
                <w:u w:val="single"/>
              </w:rPr>
              <w:t>:</w:t>
            </w:r>
          </w:p>
          <w:p w14:paraId="082DC5F2" w14:textId="77777777" w:rsidR="00163B43" w:rsidRDefault="00163B43" w:rsidP="00B074DD">
            <w:pPr>
              <w:pStyle w:val="NoSpacing"/>
              <w:rPr>
                <w:rFonts w:ascii="Calibri" w:hAnsi="Calibri"/>
                <w:color w:val="1F497D" w:themeColor="text2"/>
                <w:szCs w:val="20"/>
              </w:rPr>
            </w:pPr>
          </w:p>
          <w:p w14:paraId="5F0F8F48" w14:textId="48A28555" w:rsidR="00163B43" w:rsidRDefault="00163B43" w:rsidP="00B074DD">
            <w:pPr>
              <w:pStyle w:val="NoSpacing"/>
              <w:rPr>
                <w:rFonts w:ascii="Calibri" w:hAnsi="Calibri"/>
                <w:color w:val="1F497D" w:themeColor="text2"/>
                <w:szCs w:val="20"/>
              </w:rPr>
            </w:pPr>
            <w:r>
              <w:rPr>
                <w:rFonts w:ascii="Calibri" w:hAnsi="Calibri"/>
                <w:color w:val="1F497D" w:themeColor="text2"/>
                <w:szCs w:val="20"/>
              </w:rPr>
              <w:t>Representation of women at senior levels remains low.</w:t>
            </w:r>
          </w:p>
          <w:p w14:paraId="7C332A27" w14:textId="77777777" w:rsidR="00163B43" w:rsidRDefault="00163B43" w:rsidP="00B074DD">
            <w:pPr>
              <w:pStyle w:val="NoSpacing"/>
              <w:rPr>
                <w:rFonts w:ascii="Calibri" w:hAnsi="Calibri"/>
                <w:color w:val="1F497D" w:themeColor="text2"/>
                <w:szCs w:val="20"/>
              </w:rPr>
            </w:pPr>
          </w:p>
          <w:p w14:paraId="51E51EDD" w14:textId="77777777" w:rsidR="00163B43" w:rsidRPr="00163B43" w:rsidRDefault="00163B43" w:rsidP="00B074DD">
            <w:pPr>
              <w:pStyle w:val="NoSpacing"/>
              <w:rPr>
                <w:rFonts w:ascii="Calibri" w:hAnsi="Calibri"/>
                <w:b/>
                <w:color w:val="1F497D" w:themeColor="text2"/>
                <w:szCs w:val="20"/>
                <w:u w:val="single"/>
              </w:rPr>
            </w:pPr>
            <w:r w:rsidRPr="00163B43">
              <w:rPr>
                <w:rFonts w:ascii="Calibri" w:hAnsi="Calibri"/>
                <w:b/>
                <w:color w:val="1F497D" w:themeColor="text2"/>
                <w:szCs w:val="20"/>
                <w:u w:val="single"/>
              </w:rPr>
              <w:t>Communications:</w:t>
            </w:r>
          </w:p>
          <w:p w14:paraId="279315C7" w14:textId="77777777" w:rsidR="00163B43" w:rsidRDefault="00163B43" w:rsidP="00B074DD">
            <w:pPr>
              <w:pStyle w:val="NoSpacing"/>
              <w:rPr>
                <w:rFonts w:ascii="Calibri" w:hAnsi="Calibri"/>
                <w:color w:val="1F497D" w:themeColor="text2"/>
                <w:szCs w:val="20"/>
              </w:rPr>
            </w:pPr>
          </w:p>
          <w:p w14:paraId="1E59D99A" w14:textId="3E1FEFE4" w:rsidR="00163B43" w:rsidRDefault="00163B43" w:rsidP="00B074DD">
            <w:pPr>
              <w:pStyle w:val="NoSpacing"/>
              <w:rPr>
                <w:rFonts w:ascii="Calibri" w:hAnsi="Calibri"/>
                <w:color w:val="1F497D" w:themeColor="text2"/>
                <w:szCs w:val="20"/>
              </w:rPr>
            </w:pPr>
            <w:r>
              <w:rPr>
                <w:rFonts w:ascii="Calibri" w:hAnsi="Calibri"/>
                <w:color w:val="1F497D" w:themeColor="text2"/>
                <w:szCs w:val="20"/>
              </w:rPr>
              <w:t>Generally positive feedback for all communications, with male PSS finding fewest modes of communication useful.</w:t>
            </w:r>
          </w:p>
          <w:p w14:paraId="5DDDF87F" w14:textId="77777777" w:rsidR="00163B43" w:rsidRDefault="00163B43" w:rsidP="00B074DD">
            <w:pPr>
              <w:pStyle w:val="NoSpacing"/>
              <w:rPr>
                <w:rFonts w:ascii="Calibri" w:hAnsi="Calibri"/>
                <w:color w:val="1F497D" w:themeColor="text2"/>
                <w:szCs w:val="20"/>
              </w:rPr>
            </w:pPr>
          </w:p>
          <w:p w14:paraId="6A42CAB4" w14:textId="77777777" w:rsidR="00163B43" w:rsidRPr="00163B43" w:rsidRDefault="00163B43" w:rsidP="00B074DD">
            <w:pPr>
              <w:pStyle w:val="NoSpacing"/>
              <w:rPr>
                <w:rFonts w:ascii="Calibri" w:hAnsi="Calibri"/>
                <w:b/>
                <w:color w:val="1F497D" w:themeColor="text2"/>
                <w:szCs w:val="20"/>
                <w:u w:val="single"/>
              </w:rPr>
            </w:pPr>
            <w:r w:rsidRPr="00163B43">
              <w:rPr>
                <w:rFonts w:ascii="Calibri" w:hAnsi="Calibri"/>
                <w:b/>
                <w:color w:val="1F497D" w:themeColor="text2"/>
                <w:szCs w:val="20"/>
                <w:u w:val="single"/>
              </w:rPr>
              <w:t>Outreach:</w:t>
            </w:r>
          </w:p>
          <w:p w14:paraId="5788920D" w14:textId="67BDFB7F" w:rsidR="00163B43" w:rsidRDefault="00163B43" w:rsidP="00B074DD">
            <w:pPr>
              <w:pStyle w:val="NoSpacing"/>
              <w:rPr>
                <w:rFonts w:ascii="Calibri" w:hAnsi="Calibri"/>
                <w:color w:val="1F497D" w:themeColor="text2"/>
                <w:szCs w:val="20"/>
              </w:rPr>
            </w:pPr>
            <w:r>
              <w:rPr>
                <w:rFonts w:ascii="Calibri" w:hAnsi="Calibri"/>
                <w:color w:val="1F497D" w:themeColor="text2"/>
                <w:szCs w:val="20"/>
              </w:rPr>
              <w:t>Greater female involvement in academic staff</w:t>
            </w:r>
          </w:p>
          <w:p w14:paraId="1F67432B" w14:textId="77777777" w:rsidR="00163B43" w:rsidRDefault="00163B43" w:rsidP="00B074DD">
            <w:pPr>
              <w:pStyle w:val="NoSpacing"/>
              <w:rPr>
                <w:rFonts w:ascii="Calibri" w:hAnsi="Calibri"/>
                <w:color w:val="1F497D" w:themeColor="text2"/>
                <w:szCs w:val="20"/>
              </w:rPr>
            </w:pPr>
          </w:p>
          <w:p w14:paraId="372A1510" w14:textId="30C16ABE" w:rsidR="00163B43" w:rsidRPr="00B074DD" w:rsidRDefault="00163B43" w:rsidP="00B074DD">
            <w:pPr>
              <w:pStyle w:val="NoSpacing"/>
              <w:rPr>
                <w:rFonts w:ascii="Calibri" w:hAnsi="Calibri"/>
                <w:color w:val="1F497D" w:themeColor="text2"/>
                <w:szCs w:val="20"/>
              </w:rPr>
            </w:pPr>
          </w:p>
        </w:tc>
      </w:tr>
    </w:tbl>
    <w:p w14:paraId="001459B5" w14:textId="2D57D6DD" w:rsidR="00242FAD" w:rsidRPr="00B074DD" w:rsidRDefault="00242FAD"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4"/>
        <w:gridCol w:w="9221"/>
      </w:tblGrid>
      <w:tr w:rsidR="00B074DD" w:rsidRPr="00836038" w14:paraId="033AE5AB"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605438E" w14:textId="5ED654FD" w:rsidR="00242FAD" w:rsidRPr="00836038" w:rsidRDefault="00242FAD" w:rsidP="00B074DD">
            <w:pPr>
              <w:pStyle w:val="NoSpacing"/>
              <w:rPr>
                <w:rFonts w:ascii="Calibri" w:hAnsi="Calibri"/>
                <w:b/>
                <w:color w:val="1F497D" w:themeColor="text2"/>
                <w:szCs w:val="20"/>
              </w:rPr>
            </w:pPr>
            <w:r w:rsidRPr="00836038">
              <w:rPr>
                <w:rFonts w:ascii="Calibri" w:hAnsi="Calibri"/>
                <w:b/>
                <w:color w:val="1F497D" w:themeColor="text2"/>
                <w:szCs w:val="20"/>
              </w:rPr>
              <w:t>Agenda Item</w:t>
            </w:r>
            <w:r w:rsidR="00E33AF7" w:rsidRPr="00836038">
              <w:rPr>
                <w:rFonts w:ascii="Calibri" w:hAnsi="Calibri"/>
                <w:b/>
                <w:color w:val="1F497D" w:themeColor="text2"/>
                <w:szCs w:val="20"/>
              </w:rPr>
              <w:t xml:space="preserve"> 4</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72FD8742" w14:textId="30E1C7BD" w:rsidR="008A5E14" w:rsidRPr="00836038" w:rsidRDefault="00163B43" w:rsidP="00B074DD">
            <w:pPr>
              <w:pStyle w:val="NoSpacing"/>
              <w:rPr>
                <w:rFonts w:ascii="Calibri" w:hAnsi="Calibri"/>
                <w:b/>
                <w:color w:val="1F497D" w:themeColor="text2"/>
                <w:szCs w:val="20"/>
              </w:rPr>
            </w:pPr>
            <w:r>
              <w:rPr>
                <w:rFonts w:ascii="Calibri" w:hAnsi="Calibri"/>
                <w:b/>
                <w:color w:val="1F497D" w:themeColor="text2"/>
                <w:szCs w:val="20"/>
              </w:rPr>
              <w:t>SAT membership</w:t>
            </w:r>
          </w:p>
        </w:tc>
      </w:tr>
      <w:tr w:rsidR="00B074DD" w:rsidRPr="00B074DD" w14:paraId="193E24BE" w14:textId="77777777" w:rsidTr="007704FC">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058979D0" w14:textId="7C221C61" w:rsidR="00242FAD" w:rsidRPr="00B074DD" w:rsidRDefault="00242FAD" w:rsidP="008A5E14">
            <w:pPr>
              <w:pStyle w:val="NoSpacing"/>
              <w:jc w:val="right"/>
              <w:rPr>
                <w:rFonts w:ascii="Calibri" w:hAnsi="Calibri"/>
                <w:color w:val="1F497D" w:themeColor="text2"/>
                <w:szCs w:val="20"/>
              </w:rPr>
            </w:pPr>
          </w:p>
        </w:tc>
        <w:tc>
          <w:tcPr>
            <w:tcW w:w="9221" w:type="dxa"/>
            <w:tcBorders>
              <w:top w:val="single" w:sz="12" w:space="0" w:color="BFBFBF" w:themeColor="background1" w:themeShade="BF"/>
              <w:bottom w:val="single" w:sz="12" w:space="0" w:color="BFBFBF" w:themeColor="background1" w:themeShade="BF"/>
            </w:tcBorders>
            <w:shd w:val="clear" w:color="auto" w:fill="auto"/>
            <w:vAlign w:val="center"/>
          </w:tcPr>
          <w:p w14:paraId="7B9488D9" w14:textId="3754D8B1" w:rsidR="00163B43" w:rsidRDefault="00163B43" w:rsidP="00163B43">
            <w:pPr>
              <w:pStyle w:val="NoSpacing"/>
              <w:rPr>
                <w:rFonts w:ascii="Calibri" w:hAnsi="Calibri"/>
                <w:color w:val="1F497D" w:themeColor="text2"/>
                <w:szCs w:val="20"/>
              </w:rPr>
            </w:pPr>
            <w:r>
              <w:rPr>
                <w:rFonts w:ascii="Calibri" w:hAnsi="Calibri"/>
                <w:color w:val="1F497D" w:themeColor="text2"/>
                <w:szCs w:val="20"/>
              </w:rPr>
              <w:t xml:space="preserve">Welcomed Nicky </w:t>
            </w:r>
            <w:proofErr w:type="spellStart"/>
            <w:r>
              <w:rPr>
                <w:rFonts w:ascii="Calibri" w:hAnsi="Calibri"/>
                <w:color w:val="1F497D" w:themeColor="text2"/>
                <w:szCs w:val="20"/>
              </w:rPr>
              <w:t>Iyer</w:t>
            </w:r>
            <w:proofErr w:type="spellEnd"/>
            <w:r>
              <w:rPr>
                <w:rFonts w:ascii="Calibri" w:hAnsi="Calibri"/>
                <w:color w:val="1F497D" w:themeColor="text2"/>
                <w:szCs w:val="20"/>
              </w:rPr>
              <w:t xml:space="preserve"> to the SAT. Alistair Lamb, Ian Mills and Tim Boland</w:t>
            </w:r>
            <w:r w:rsidR="008A5E14">
              <w:rPr>
                <w:rFonts w:ascii="Calibri" w:hAnsi="Calibri"/>
                <w:color w:val="1F497D" w:themeColor="text2"/>
                <w:szCs w:val="20"/>
              </w:rPr>
              <w:t xml:space="preserve"> </w:t>
            </w:r>
            <w:r>
              <w:rPr>
                <w:rFonts w:ascii="Calibri" w:hAnsi="Calibri"/>
                <w:color w:val="1F497D" w:themeColor="text2"/>
                <w:szCs w:val="20"/>
              </w:rPr>
              <w:t xml:space="preserve">suggested as new members. </w:t>
            </w:r>
            <w:r>
              <w:rPr>
                <w:rFonts w:ascii="Calibri" w:hAnsi="Calibri"/>
                <w:color w:val="1F497D" w:themeColor="text2"/>
                <w:szCs w:val="20"/>
              </w:rPr>
              <w:lastRenderedPageBreak/>
              <w:t>CE to approach.</w:t>
            </w:r>
          </w:p>
          <w:p w14:paraId="43A7A242" w14:textId="77777777" w:rsidR="00163B43" w:rsidRPr="007704FC" w:rsidRDefault="00163B43" w:rsidP="00163B43">
            <w:pPr>
              <w:pStyle w:val="NoSpacing"/>
              <w:rPr>
                <w:rFonts w:ascii="Calibri" w:hAnsi="Calibri"/>
                <w:color w:val="FF0000"/>
                <w:szCs w:val="20"/>
              </w:rPr>
            </w:pPr>
          </w:p>
          <w:p w14:paraId="0612C5E2" w14:textId="60B86404" w:rsidR="007704FC" w:rsidRPr="007704FC" w:rsidRDefault="007704FC" w:rsidP="0000473C">
            <w:pPr>
              <w:pStyle w:val="NoSpacing"/>
              <w:rPr>
                <w:rFonts w:ascii="Calibri" w:hAnsi="Calibri"/>
                <w:color w:val="FF0000"/>
                <w:szCs w:val="20"/>
              </w:rPr>
            </w:pPr>
          </w:p>
        </w:tc>
      </w:tr>
    </w:tbl>
    <w:p w14:paraId="2E024F11" w14:textId="7FE5BAB5" w:rsidR="001D00D5" w:rsidRDefault="001D00D5"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4"/>
        <w:gridCol w:w="9221"/>
      </w:tblGrid>
      <w:tr w:rsidR="002B404D" w:rsidRPr="00836038" w14:paraId="1AAF1F4A" w14:textId="77777777" w:rsidTr="00445AB4">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F9C5CBD" w14:textId="74AFA7BE" w:rsidR="002B404D" w:rsidRPr="00836038" w:rsidRDefault="002B404D" w:rsidP="00445AB4">
            <w:pPr>
              <w:pStyle w:val="NoSpacing"/>
              <w:rPr>
                <w:rFonts w:ascii="Calibri" w:hAnsi="Calibri"/>
                <w:b/>
                <w:color w:val="1F497D" w:themeColor="text2"/>
                <w:szCs w:val="20"/>
              </w:rPr>
            </w:pPr>
            <w:r w:rsidRPr="00836038">
              <w:rPr>
                <w:rFonts w:ascii="Calibri" w:hAnsi="Calibri"/>
                <w:b/>
                <w:color w:val="1F497D" w:themeColor="text2"/>
                <w:szCs w:val="20"/>
              </w:rPr>
              <w:t xml:space="preserve">Agenda Item </w:t>
            </w:r>
            <w:r>
              <w:rPr>
                <w:rFonts w:ascii="Calibri" w:hAnsi="Calibri"/>
                <w:b/>
                <w:color w:val="1F497D" w:themeColor="text2"/>
                <w:szCs w:val="20"/>
              </w:rPr>
              <w:t>5</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C9E9460" w14:textId="0DFAABA6" w:rsidR="002B404D" w:rsidRPr="00836038" w:rsidRDefault="00163B43" w:rsidP="00445AB4">
            <w:pPr>
              <w:pStyle w:val="NoSpacing"/>
              <w:rPr>
                <w:rFonts w:ascii="Calibri" w:hAnsi="Calibri"/>
                <w:b/>
                <w:color w:val="1F497D" w:themeColor="text2"/>
                <w:szCs w:val="20"/>
              </w:rPr>
            </w:pPr>
            <w:r>
              <w:rPr>
                <w:rFonts w:ascii="Calibri" w:hAnsi="Calibri"/>
                <w:b/>
                <w:color w:val="1F497D" w:themeColor="text2"/>
                <w:szCs w:val="20"/>
              </w:rPr>
              <w:t>AOB</w:t>
            </w:r>
          </w:p>
        </w:tc>
      </w:tr>
      <w:tr w:rsidR="002B404D" w:rsidRPr="00B074DD" w14:paraId="6EE273CB" w14:textId="77777777" w:rsidTr="00445AB4">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4B500976" w14:textId="77777777" w:rsidR="002B404D" w:rsidRPr="00B074DD" w:rsidRDefault="002B404D" w:rsidP="00445AB4">
            <w:pPr>
              <w:pStyle w:val="NoSpacing"/>
              <w:rPr>
                <w:rFonts w:ascii="Calibri" w:hAnsi="Calibri"/>
                <w:color w:val="1F497D" w:themeColor="text2"/>
                <w:szCs w:val="20"/>
              </w:rPr>
            </w:pPr>
          </w:p>
        </w:tc>
        <w:tc>
          <w:tcPr>
            <w:tcW w:w="9221" w:type="dxa"/>
            <w:tcBorders>
              <w:top w:val="single" w:sz="12" w:space="0" w:color="BFBFBF" w:themeColor="background1" w:themeShade="BF"/>
              <w:bottom w:val="single" w:sz="12" w:space="0" w:color="BFBFBF" w:themeColor="background1" w:themeShade="BF"/>
            </w:tcBorders>
            <w:shd w:val="clear" w:color="auto" w:fill="auto"/>
            <w:vAlign w:val="center"/>
          </w:tcPr>
          <w:p w14:paraId="10E870F3" w14:textId="77777777" w:rsidR="00436418" w:rsidRDefault="00163B43" w:rsidP="00445AB4">
            <w:pPr>
              <w:pStyle w:val="NoSpacing"/>
              <w:rPr>
                <w:rFonts w:ascii="Calibri" w:hAnsi="Calibri"/>
                <w:color w:val="1F497D" w:themeColor="text2"/>
                <w:szCs w:val="20"/>
              </w:rPr>
            </w:pPr>
            <w:r>
              <w:rPr>
                <w:rFonts w:ascii="Calibri" w:hAnsi="Calibri"/>
                <w:color w:val="1F497D" w:themeColor="text2"/>
                <w:szCs w:val="20"/>
              </w:rPr>
              <w:t>CE &amp; NH raised addressing guidance on menopause and the workplace. This is receiving increasing attention nationwide, and actions could be implemented to offer advice etc.</w:t>
            </w:r>
          </w:p>
          <w:p w14:paraId="360C6778" w14:textId="77777777" w:rsidR="00163B43" w:rsidRDefault="00163B43" w:rsidP="00445AB4">
            <w:pPr>
              <w:pStyle w:val="NoSpacing"/>
              <w:rPr>
                <w:rFonts w:ascii="Calibri" w:hAnsi="Calibri"/>
                <w:color w:val="1F497D" w:themeColor="text2"/>
                <w:szCs w:val="20"/>
              </w:rPr>
            </w:pPr>
          </w:p>
          <w:p w14:paraId="5887DAD1" w14:textId="0C0775E7" w:rsidR="00163B43" w:rsidRPr="00B074DD" w:rsidRDefault="00163B43" w:rsidP="00445AB4">
            <w:pPr>
              <w:pStyle w:val="NoSpacing"/>
              <w:rPr>
                <w:rFonts w:ascii="Calibri" w:hAnsi="Calibri"/>
                <w:color w:val="1F497D" w:themeColor="text2"/>
                <w:szCs w:val="20"/>
              </w:rPr>
            </w:pPr>
            <w:r>
              <w:rPr>
                <w:rFonts w:ascii="Calibri" w:hAnsi="Calibri"/>
                <w:color w:val="1F497D" w:themeColor="text2"/>
                <w:szCs w:val="20"/>
              </w:rPr>
              <w:t>Next survey will take place between Easter and Summer 2018</w:t>
            </w:r>
          </w:p>
        </w:tc>
      </w:tr>
    </w:tbl>
    <w:p w14:paraId="599E00CB" w14:textId="77777777" w:rsidR="00DD5E00" w:rsidRDefault="00DD5E00" w:rsidP="00B074DD">
      <w:pPr>
        <w:pStyle w:val="NoSpacing"/>
        <w:rPr>
          <w:rFonts w:ascii="Calibri" w:hAnsi="Calibri"/>
          <w:color w:val="1F497D" w:themeColor="text2"/>
          <w:szCs w:val="20"/>
        </w:rPr>
      </w:pPr>
    </w:p>
    <w:p w14:paraId="379A150E" w14:textId="77777777" w:rsidR="001D00D5" w:rsidRPr="00B074DD" w:rsidRDefault="001D00D5" w:rsidP="00B074DD">
      <w:pPr>
        <w:pStyle w:val="NoSpacing"/>
        <w:rPr>
          <w:rFonts w:ascii="Calibri" w:hAnsi="Calibri"/>
          <w:color w:val="1F497D" w:themeColor="text2"/>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4"/>
        <w:gridCol w:w="9221"/>
      </w:tblGrid>
      <w:tr w:rsidR="00B074DD" w:rsidRPr="00836038" w14:paraId="3DF608A8" w14:textId="77777777" w:rsidTr="00E33AF7">
        <w:trPr>
          <w:trHeight w:val="288"/>
        </w:trPr>
        <w:tc>
          <w:tcPr>
            <w:tcW w:w="1844"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3A22DF49" w14:textId="305C6FE0" w:rsidR="001D00D5" w:rsidRPr="00836038" w:rsidRDefault="001D00D5" w:rsidP="00B074DD">
            <w:pPr>
              <w:pStyle w:val="NoSpacing"/>
              <w:rPr>
                <w:rFonts w:ascii="Calibri" w:hAnsi="Calibri"/>
                <w:b/>
                <w:color w:val="1F497D" w:themeColor="text2"/>
                <w:szCs w:val="20"/>
              </w:rPr>
            </w:pPr>
            <w:r w:rsidRPr="00836038">
              <w:rPr>
                <w:rFonts w:ascii="Calibri" w:hAnsi="Calibri"/>
                <w:b/>
                <w:color w:val="1F497D" w:themeColor="text2"/>
                <w:szCs w:val="20"/>
              </w:rPr>
              <w:t>Agenda Item</w:t>
            </w:r>
            <w:r w:rsidR="00E33AF7" w:rsidRPr="00836038">
              <w:rPr>
                <w:rFonts w:ascii="Calibri" w:hAnsi="Calibri"/>
                <w:b/>
                <w:color w:val="1F497D" w:themeColor="text2"/>
                <w:szCs w:val="20"/>
              </w:rPr>
              <w:t xml:space="preserve"> </w:t>
            </w:r>
            <w:r w:rsidR="002B404D">
              <w:rPr>
                <w:rFonts w:ascii="Calibri" w:hAnsi="Calibri"/>
                <w:b/>
                <w:color w:val="1F497D" w:themeColor="text2"/>
                <w:szCs w:val="20"/>
              </w:rPr>
              <w:t>10</w:t>
            </w:r>
          </w:p>
        </w:tc>
        <w:tc>
          <w:tcPr>
            <w:tcW w:w="9221" w:type="dxa"/>
            <w:tcBorders>
              <w:top w:val="single" w:sz="12" w:space="0" w:color="BFBFBF" w:themeColor="background1" w:themeShade="BF"/>
              <w:bottom w:val="single" w:sz="12" w:space="0" w:color="BFBFBF" w:themeColor="background1" w:themeShade="BF"/>
            </w:tcBorders>
            <w:shd w:val="clear" w:color="auto" w:fill="DBE5F1" w:themeFill="accent1" w:themeFillTint="33"/>
            <w:vAlign w:val="center"/>
          </w:tcPr>
          <w:p w14:paraId="66DCC171" w14:textId="104D3B03" w:rsidR="001D00D5" w:rsidRPr="00836038" w:rsidRDefault="001D00D5" w:rsidP="00B074DD">
            <w:pPr>
              <w:pStyle w:val="NoSpacing"/>
              <w:rPr>
                <w:rFonts w:ascii="Calibri" w:hAnsi="Calibri"/>
                <w:b/>
                <w:color w:val="1F497D" w:themeColor="text2"/>
                <w:szCs w:val="20"/>
              </w:rPr>
            </w:pPr>
            <w:r w:rsidRPr="00836038">
              <w:rPr>
                <w:rFonts w:ascii="Calibri" w:hAnsi="Calibri"/>
                <w:b/>
                <w:color w:val="1F497D" w:themeColor="text2"/>
                <w:szCs w:val="20"/>
              </w:rPr>
              <w:t>Date of next meeting</w:t>
            </w:r>
          </w:p>
        </w:tc>
      </w:tr>
      <w:tr w:rsidR="00B074DD" w:rsidRPr="00B074DD" w14:paraId="4CD23723" w14:textId="77777777" w:rsidTr="00E33AF7">
        <w:trPr>
          <w:trHeight w:val="288"/>
        </w:trPr>
        <w:tc>
          <w:tcPr>
            <w:tcW w:w="1844" w:type="dxa"/>
            <w:tcBorders>
              <w:top w:val="single" w:sz="12" w:space="0" w:color="BFBFBF" w:themeColor="background1" w:themeShade="BF"/>
            </w:tcBorders>
            <w:shd w:val="clear" w:color="auto" w:fill="F2F2F2" w:themeFill="background1" w:themeFillShade="F2"/>
            <w:vAlign w:val="center"/>
          </w:tcPr>
          <w:p w14:paraId="22B6F17F" w14:textId="77777777" w:rsidR="001D00D5" w:rsidRPr="00B074DD" w:rsidRDefault="001D00D5" w:rsidP="00B074DD">
            <w:pPr>
              <w:pStyle w:val="NoSpacing"/>
              <w:rPr>
                <w:rFonts w:ascii="Calibri" w:hAnsi="Calibri"/>
                <w:color w:val="1F497D" w:themeColor="text2"/>
                <w:szCs w:val="20"/>
              </w:rPr>
            </w:pPr>
          </w:p>
        </w:tc>
        <w:tc>
          <w:tcPr>
            <w:tcW w:w="9221" w:type="dxa"/>
            <w:tcBorders>
              <w:top w:val="single" w:sz="12" w:space="0" w:color="BFBFBF" w:themeColor="background1" w:themeShade="BF"/>
            </w:tcBorders>
            <w:shd w:val="clear" w:color="auto" w:fill="auto"/>
            <w:vAlign w:val="center"/>
          </w:tcPr>
          <w:p w14:paraId="5F5B4E28" w14:textId="2F1C19A1" w:rsidR="00044BA5" w:rsidRPr="00B628D8" w:rsidRDefault="00163B43" w:rsidP="00B074DD">
            <w:pPr>
              <w:pStyle w:val="NoSpacing"/>
              <w:rPr>
                <w:rFonts w:ascii="Calibri" w:hAnsi="Calibri"/>
                <w:color w:val="1F497D" w:themeColor="text2"/>
                <w:szCs w:val="20"/>
              </w:rPr>
            </w:pPr>
            <w:r>
              <w:rPr>
                <w:rFonts w:ascii="Calibri" w:hAnsi="Calibri"/>
                <w:color w:val="1F497D" w:themeColor="text2"/>
                <w:szCs w:val="20"/>
              </w:rPr>
              <w:t>March 20</w:t>
            </w:r>
            <w:r w:rsidRPr="00163B43">
              <w:rPr>
                <w:rFonts w:ascii="Calibri" w:hAnsi="Calibri"/>
                <w:color w:val="1F497D" w:themeColor="text2"/>
                <w:szCs w:val="20"/>
                <w:vertAlign w:val="superscript"/>
              </w:rPr>
              <w:t>th</w:t>
            </w:r>
            <w:r>
              <w:rPr>
                <w:rFonts w:ascii="Calibri" w:hAnsi="Calibri"/>
                <w:color w:val="1F497D" w:themeColor="text2"/>
                <w:szCs w:val="20"/>
              </w:rPr>
              <w:t>, 3:00, Botnar Research Centre</w:t>
            </w:r>
          </w:p>
        </w:tc>
      </w:tr>
    </w:tbl>
    <w:p w14:paraId="23C7916E" w14:textId="581D4A69" w:rsidR="001D00D5" w:rsidRPr="00B074DD" w:rsidRDefault="001D00D5" w:rsidP="00B074DD">
      <w:pPr>
        <w:pStyle w:val="NoSpacing"/>
        <w:rPr>
          <w:rFonts w:ascii="Calibri" w:hAnsi="Calibri"/>
          <w:color w:val="1F497D" w:themeColor="text2"/>
          <w:szCs w:val="20"/>
        </w:rPr>
      </w:pPr>
    </w:p>
    <w:sectPr w:rsidR="001D00D5" w:rsidRPr="00B074DD" w:rsidSect="00242FAD">
      <w:footerReference w:type="default" r:id="rId15"/>
      <w:pgSz w:w="12240" w:h="15840"/>
      <w:pgMar w:top="851" w:right="1080" w:bottom="568"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85609" w14:textId="77777777" w:rsidR="00D72372" w:rsidRDefault="00D72372" w:rsidP="00442C6E">
      <w:pPr>
        <w:spacing w:before="0" w:after="0" w:line="240" w:lineRule="auto"/>
      </w:pPr>
      <w:r>
        <w:separator/>
      </w:r>
    </w:p>
  </w:endnote>
  <w:endnote w:type="continuationSeparator" w:id="0">
    <w:p w14:paraId="1CD6AB57" w14:textId="77777777" w:rsidR="00D72372" w:rsidRDefault="00D72372" w:rsidP="00442C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FoundrySterling-Book">
    <w:altName w:val="Courier New"/>
    <w:charset w:val="00"/>
    <w:family w:val="auto"/>
    <w:pitch w:val="variable"/>
    <w:sig w:usb0="00000001" w:usb1="00000040" w:usb2="00000000" w:usb3="00000000" w:csb0="00000009"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8E6A0" w14:textId="5F201E26" w:rsidR="00D72372" w:rsidRDefault="00D72372" w:rsidP="00442C6E">
    <w:pPr>
      <w:pStyle w:val="Footer"/>
    </w:pPr>
    <w:r>
      <w:tab/>
    </w:r>
    <w:r>
      <w:tab/>
    </w:r>
    <w:r w:rsidRPr="00442C6E">
      <w:t xml:space="preserve"> </w:t>
    </w:r>
    <w:sdt>
      <w:sdtPr>
        <w:id w:val="17297967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36488">
          <w:rPr>
            <w:noProof/>
          </w:rPr>
          <w:t>1</w:t>
        </w:r>
        <w:r>
          <w:rPr>
            <w:noProof/>
          </w:rPr>
          <w:fldChar w:fldCharType="end"/>
        </w:r>
      </w:sdtContent>
    </w:sdt>
  </w:p>
  <w:p w14:paraId="62F462A3" w14:textId="77777777" w:rsidR="00D72372" w:rsidRDefault="00D723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A3149" w14:textId="77777777" w:rsidR="00D72372" w:rsidRDefault="00D72372" w:rsidP="00442C6E">
      <w:pPr>
        <w:spacing w:before="0" w:after="0" w:line="240" w:lineRule="auto"/>
      </w:pPr>
      <w:r>
        <w:separator/>
      </w:r>
    </w:p>
  </w:footnote>
  <w:footnote w:type="continuationSeparator" w:id="0">
    <w:p w14:paraId="1CE2C6E9" w14:textId="77777777" w:rsidR="00D72372" w:rsidRDefault="00D72372" w:rsidP="00442C6E">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0F94E"/>
    <w:lvl w:ilvl="0">
      <w:start w:val="1"/>
      <w:numFmt w:val="decimal"/>
      <w:lvlText w:val="%1."/>
      <w:lvlJc w:val="left"/>
      <w:pPr>
        <w:tabs>
          <w:tab w:val="num" w:pos="1800"/>
        </w:tabs>
        <w:ind w:left="1800" w:hanging="360"/>
      </w:pPr>
    </w:lvl>
  </w:abstractNum>
  <w:abstractNum w:abstractNumId="1">
    <w:nsid w:val="FFFFFF7D"/>
    <w:multiLevelType w:val="singleLevel"/>
    <w:tmpl w:val="3746EE42"/>
    <w:lvl w:ilvl="0">
      <w:start w:val="1"/>
      <w:numFmt w:val="decimal"/>
      <w:lvlText w:val="%1."/>
      <w:lvlJc w:val="left"/>
      <w:pPr>
        <w:tabs>
          <w:tab w:val="num" w:pos="1440"/>
        </w:tabs>
        <w:ind w:left="1440" w:hanging="360"/>
      </w:pPr>
    </w:lvl>
  </w:abstractNum>
  <w:abstractNum w:abstractNumId="2">
    <w:nsid w:val="FFFFFF7E"/>
    <w:multiLevelType w:val="singleLevel"/>
    <w:tmpl w:val="4EC8DADE"/>
    <w:lvl w:ilvl="0">
      <w:start w:val="1"/>
      <w:numFmt w:val="decimal"/>
      <w:lvlText w:val="%1."/>
      <w:lvlJc w:val="left"/>
      <w:pPr>
        <w:tabs>
          <w:tab w:val="num" w:pos="1080"/>
        </w:tabs>
        <w:ind w:left="1080" w:hanging="360"/>
      </w:pPr>
    </w:lvl>
  </w:abstractNum>
  <w:abstractNum w:abstractNumId="3">
    <w:nsid w:val="FFFFFF7F"/>
    <w:multiLevelType w:val="singleLevel"/>
    <w:tmpl w:val="1B284D90"/>
    <w:lvl w:ilvl="0">
      <w:start w:val="1"/>
      <w:numFmt w:val="decimal"/>
      <w:lvlText w:val="%1."/>
      <w:lvlJc w:val="left"/>
      <w:pPr>
        <w:tabs>
          <w:tab w:val="num" w:pos="720"/>
        </w:tabs>
        <w:ind w:left="720" w:hanging="360"/>
      </w:pPr>
    </w:lvl>
  </w:abstractNum>
  <w:abstractNum w:abstractNumId="4">
    <w:nsid w:val="FFFFFF88"/>
    <w:multiLevelType w:val="singleLevel"/>
    <w:tmpl w:val="BAFC091A"/>
    <w:lvl w:ilvl="0">
      <w:start w:val="1"/>
      <w:numFmt w:val="decimal"/>
      <w:lvlText w:val="%1."/>
      <w:lvlJc w:val="left"/>
      <w:pPr>
        <w:tabs>
          <w:tab w:val="num" w:pos="360"/>
        </w:tabs>
        <w:ind w:left="360" w:hanging="360"/>
      </w:pPr>
    </w:lvl>
  </w:abstractNum>
  <w:abstractNum w:abstractNumId="5">
    <w:nsid w:val="02522D2F"/>
    <w:multiLevelType w:val="hybridMultilevel"/>
    <w:tmpl w:val="9AAE8B60"/>
    <w:lvl w:ilvl="0" w:tplc="84924AB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3D52004"/>
    <w:multiLevelType w:val="hybridMultilevel"/>
    <w:tmpl w:val="E53C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4B36D23"/>
    <w:multiLevelType w:val="hybridMultilevel"/>
    <w:tmpl w:val="5C0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44B15"/>
    <w:multiLevelType w:val="hybridMultilevel"/>
    <w:tmpl w:val="7312DE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B942F15"/>
    <w:multiLevelType w:val="hybridMultilevel"/>
    <w:tmpl w:val="E42AA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880509"/>
    <w:multiLevelType w:val="hybridMultilevel"/>
    <w:tmpl w:val="DEE69A22"/>
    <w:lvl w:ilvl="0" w:tplc="0674DCE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A4105B"/>
    <w:multiLevelType w:val="hybridMultilevel"/>
    <w:tmpl w:val="676C0810"/>
    <w:lvl w:ilvl="0" w:tplc="A038F076">
      <w:start w:val="1"/>
      <w:numFmt w:val="decimal"/>
      <w:lvlText w:val="%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12">
    <w:nsid w:val="2DE903EE"/>
    <w:multiLevelType w:val="hybridMultilevel"/>
    <w:tmpl w:val="16A63E14"/>
    <w:lvl w:ilvl="0" w:tplc="D23033A2">
      <w:start w:val="1"/>
      <w:numFmt w:val="decimal"/>
      <w:lvlText w:val="%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13">
    <w:nsid w:val="3033410C"/>
    <w:multiLevelType w:val="hybridMultilevel"/>
    <w:tmpl w:val="16E82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D5475D"/>
    <w:multiLevelType w:val="hybridMultilevel"/>
    <w:tmpl w:val="2C6C9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171BB4"/>
    <w:multiLevelType w:val="hybridMultilevel"/>
    <w:tmpl w:val="CA98DB4E"/>
    <w:lvl w:ilvl="0" w:tplc="C6A0A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A370EE"/>
    <w:multiLevelType w:val="hybridMultilevel"/>
    <w:tmpl w:val="082827C2"/>
    <w:lvl w:ilvl="0" w:tplc="7E52A1BA">
      <w:start w:val="1"/>
      <w:numFmt w:val="bullet"/>
      <w:lvlText w:val="-"/>
      <w:lvlJc w:val="left"/>
      <w:pPr>
        <w:ind w:left="558" w:hanging="360"/>
      </w:pPr>
      <w:rPr>
        <w:rFonts w:ascii="Verdana" w:eastAsia="Times New Roman" w:hAnsi="Verdana" w:cs="Times New Roman" w:hint="default"/>
      </w:rPr>
    </w:lvl>
    <w:lvl w:ilvl="1" w:tplc="08090003" w:tentative="1">
      <w:start w:val="1"/>
      <w:numFmt w:val="bullet"/>
      <w:lvlText w:val="o"/>
      <w:lvlJc w:val="left"/>
      <w:pPr>
        <w:ind w:left="1278" w:hanging="360"/>
      </w:pPr>
      <w:rPr>
        <w:rFonts w:ascii="Courier New" w:hAnsi="Courier New" w:cs="Courier New" w:hint="default"/>
      </w:rPr>
    </w:lvl>
    <w:lvl w:ilvl="2" w:tplc="08090005" w:tentative="1">
      <w:start w:val="1"/>
      <w:numFmt w:val="bullet"/>
      <w:lvlText w:val=""/>
      <w:lvlJc w:val="left"/>
      <w:pPr>
        <w:ind w:left="1998" w:hanging="360"/>
      </w:pPr>
      <w:rPr>
        <w:rFonts w:ascii="Wingdings" w:hAnsi="Wingdings" w:hint="default"/>
      </w:rPr>
    </w:lvl>
    <w:lvl w:ilvl="3" w:tplc="08090001" w:tentative="1">
      <w:start w:val="1"/>
      <w:numFmt w:val="bullet"/>
      <w:lvlText w:val=""/>
      <w:lvlJc w:val="left"/>
      <w:pPr>
        <w:ind w:left="2718" w:hanging="360"/>
      </w:pPr>
      <w:rPr>
        <w:rFonts w:ascii="Symbol" w:hAnsi="Symbol" w:hint="default"/>
      </w:rPr>
    </w:lvl>
    <w:lvl w:ilvl="4" w:tplc="08090003" w:tentative="1">
      <w:start w:val="1"/>
      <w:numFmt w:val="bullet"/>
      <w:lvlText w:val="o"/>
      <w:lvlJc w:val="left"/>
      <w:pPr>
        <w:ind w:left="3438" w:hanging="360"/>
      </w:pPr>
      <w:rPr>
        <w:rFonts w:ascii="Courier New" w:hAnsi="Courier New" w:cs="Courier New" w:hint="default"/>
      </w:rPr>
    </w:lvl>
    <w:lvl w:ilvl="5" w:tplc="08090005" w:tentative="1">
      <w:start w:val="1"/>
      <w:numFmt w:val="bullet"/>
      <w:lvlText w:val=""/>
      <w:lvlJc w:val="left"/>
      <w:pPr>
        <w:ind w:left="4158" w:hanging="360"/>
      </w:pPr>
      <w:rPr>
        <w:rFonts w:ascii="Wingdings" w:hAnsi="Wingdings" w:hint="default"/>
      </w:rPr>
    </w:lvl>
    <w:lvl w:ilvl="6" w:tplc="08090001" w:tentative="1">
      <w:start w:val="1"/>
      <w:numFmt w:val="bullet"/>
      <w:lvlText w:val=""/>
      <w:lvlJc w:val="left"/>
      <w:pPr>
        <w:ind w:left="4878" w:hanging="360"/>
      </w:pPr>
      <w:rPr>
        <w:rFonts w:ascii="Symbol" w:hAnsi="Symbol" w:hint="default"/>
      </w:rPr>
    </w:lvl>
    <w:lvl w:ilvl="7" w:tplc="08090003" w:tentative="1">
      <w:start w:val="1"/>
      <w:numFmt w:val="bullet"/>
      <w:lvlText w:val="o"/>
      <w:lvlJc w:val="left"/>
      <w:pPr>
        <w:ind w:left="5598" w:hanging="360"/>
      </w:pPr>
      <w:rPr>
        <w:rFonts w:ascii="Courier New" w:hAnsi="Courier New" w:cs="Courier New" w:hint="default"/>
      </w:rPr>
    </w:lvl>
    <w:lvl w:ilvl="8" w:tplc="08090005" w:tentative="1">
      <w:start w:val="1"/>
      <w:numFmt w:val="bullet"/>
      <w:lvlText w:val=""/>
      <w:lvlJc w:val="left"/>
      <w:pPr>
        <w:ind w:left="6318" w:hanging="360"/>
      </w:pPr>
      <w:rPr>
        <w:rFonts w:ascii="Wingdings" w:hAnsi="Wingdings" w:hint="default"/>
      </w:rPr>
    </w:lvl>
  </w:abstractNum>
  <w:abstractNum w:abstractNumId="17">
    <w:nsid w:val="41F75914"/>
    <w:multiLevelType w:val="hybridMultilevel"/>
    <w:tmpl w:val="2FE609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943544"/>
    <w:multiLevelType w:val="hybridMultilevel"/>
    <w:tmpl w:val="75547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C57555"/>
    <w:multiLevelType w:val="hybridMultilevel"/>
    <w:tmpl w:val="E5966C74"/>
    <w:lvl w:ilvl="0" w:tplc="99329F1E">
      <w:numFmt w:val="bullet"/>
      <w:lvlText w:val="-"/>
      <w:lvlJc w:val="left"/>
      <w:pPr>
        <w:ind w:left="720" w:hanging="360"/>
      </w:pPr>
      <w:rPr>
        <w:rFonts w:ascii="Verdana" w:eastAsia="Times New Roman" w:hAnsi="Verdana"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541399"/>
    <w:multiLevelType w:val="hybridMultilevel"/>
    <w:tmpl w:val="D9C4C5AC"/>
    <w:lvl w:ilvl="0" w:tplc="E7962AD6">
      <w:start w:val="5"/>
      <w:numFmt w:val="bullet"/>
      <w:lvlText w:val="-"/>
      <w:lvlJc w:val="left"/>
      <w:pPr>
        <w:ind w:left="806" w:hanging="360"/>
      </w:pPr>
      <w:rPr>
        <w:rFonts w:ascii="Verdana" w:eastAsia="Times New Roman" w:hAnsi="Verdana" w:cs="Times New Roman"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1">
    <w:nsid w:val="50970492"/>
    <w:multiLevelType w:val="hybridMultilevel"/>
    <w:tmpl w:val="E28A4708"/>
    <w:lvl w:ilvl="0" w:tplc="BF9A0BF4">
      <w:start w:val="1"/>
      <w:numFmt w:val="upperLetter"/>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212FE9"/>
    <w:multiLevelType w:val="hybridMultilevel"/>
    <w:tmpl w:val="516AC4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F03C5C"/>
    <w:multiLevelType w:val="hybridMultilevel"/>
    <w:tmpl w:val="45D66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5B3AAA"/>
    <w:multiLevelType w:val="hybridMultilevel"/>
    <w:tmpl w:val="4058EB02"/>
    <w:lvl w:ilvl="0" w:tplc="B2CCE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6756B91"/>
    <w:multiLevelType w:val="hybridMultilevel"/>
    <w:tmpl w:val="D3C0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1E705E4"/>
    <w:multiLevelType w:val="hybridMultilevel"/>
    <w:tmpl w:val="7818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6C136A"/>
    <w:multiLevelType w:val="hybridMultilevel"/>
    <w:tmpl w:val="7286E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E21AAE"/>
    <w:multiLevelType w:val="hybridMultilevel"/>
    <w:tmpl w:val="52FC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694103"/>
    <w:multiLevelType w:val="hybridMultilevel"/>
    <w:tmpl w:val="B3EE3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8755ED"/>
    <w:multiLevelType w:val="hybridMultilevel"/>
    <w:tmpl w:val="31CEF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8"/>
  </w:num>
  <w:num w:numId="7">
    <w:abstractNumId w:val="17"/>
  </w:num>
  <w:num w:numId="8">
    <w:abstractNumId w:val="23"/>
  </w:num>
  <w:num w:numId="9">
    <w:abstractNumId w:val="27"/>
  </w:num>
  <w:num w:numId="10">
    <w:abstractNumId w:val="24"/>
  </w:num>
  <w:num w:numId="11">
    <w:abstractNumId w:val="15"/>
  </w:num>
  <w:num w:numId="12">
    <w:abstractNumId w:val="12"/>
  </w:num>
  <w:num w:numId="13">
    <w:abstractNumId w:val="11"/>
  </w:num>
  <w:num w:numId="14">
    <w:abstractNumId w:val="20"/>
  </w:num>
  <w:num w:numId="15">
    <w:abstractNumId w:val="14"/>
  </w:num>
  <w:num w:numId="16">
    <w:abstractNumId w:val="16"/>
  </w:num>
  <w:num w:numId="17">
    <w:abstractNumId w:val="30"/>
  </w:num>
  <w:num w:numId="18">
    <w:abstractNumId w:val="13"/>
  </w:num>
  <w:num w:numId="19">
    <w:abstractNumId w:val="22"/>
  </w:num>
  <w:num w:numId="20">
    <w:abstractNumId w:val="19"/>
  </w:num>
  <w:num w:numId="21">
    <w:abstractNumId w:val="28"/>
  </w:num>
  <w:num w:numId="22">
    <w:abstractNumId w:val="26"/>
  </w:num>
  <w:num w:numId="23">
    <w:abstractNumId w:val="7"/>
  </w:num>
  <w:num w:numId="24">
    <w:abstractNumId w:val="5"/>
  </w:num>
  <w:num w:numId="25">
    <w:abstractNumId w:val="25"/>
  </w:num>
  <w:num w:numId="26">
    <w:abstractNumId w:val="10"/>
  </w:num>
  <w:num w:numId="27">
    <w:abstractNumId w:val="21"/>
  </w:num>
  <w:num w:numId="28">
    <w:abstractNumId w:val="9"/>
  </w:num>
  <w:num w:numId="29">
    <w:abstractNumId w:val="8"/>
  </w:num>
  <w:num w:numId="30">
    <w:abstractNumId w:val="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3"/>
    <w:rsid w:val="0000473C"/>
    <w:rsid w:val="00004B99"/>
    <w:rsid w:val="00013A41"/>
    <w:rsid w:val="00014307"/>
    <w:rsid w:val="0001658A"/>
    <w:rsid w:val="00016CEE"/>
    <w:rsid w:val="00020017"/>
    <w:rsid w:val="0002511D"/>
    <w:rsid w:val="000255D9"/>
    <w:rsid w:val="00031746"/>
    <w:rsid w:val="00031E87"/>
    <w:rsid w:val="00036D30"/>
    <w:rsid w:val="00044BA5"/>
    <w:rsid w:val="000473AC"/>
    <w:rsid w:val="00051DA8"/>
    <w:rsid w:val="00052D05"/>
    <w:rsid w:val="00054CB3"/>
    <w:rsid w:val="00055D95"/>
    <w:rsid w:val="000572BA"/>
    <w:rsid w:val="00060C43"/>
    <w:rsid w:val="00066DCC"/>
    <w:rsid w:val="0007400B"/>
    <w:rsid w:val="000765D0"/>
    <w:rsid w:val="000904E9"/>
    <w:rsid w:val="0009057F"/>
    <w:rsid w:val="00093DE9"/>
    <w:rsid w:val="00096ECA"/>
    <w:rsid w:val="000A0680"/>
    <w:rsid w:val="000A1250"/>
    <w:rsid w:val="000A763A"/>
    <w:rsid w:val="000B637D"/>
    <w:rsid w:val="000C24D6"/>
    <w:rsid w:val="000C61EA"/>
    <w:rsid w:val="000D095B"/>
    <w:rsid w:val="000D1050"/>
    <w:rsid w:val="000D1698"/>
    <w:rsid w:val="000D2464"/>
    <w:rsid w:val="000D4BC2"/>
    <w:rsid w:val="000E31D1"/>
    <w:rsid w:val="000E4A16"/>
    <w:rsid w:val="000F3995"/>
    <w:rsid w:val="001025CB"/>
    <w:rsid w:val="001048E8"/>
    <w:rsid w:val="001121BC"/>
    <w:rsid w:val="00112327"/>
    <w:rsid w:val="00115726"/>
    <w:rsid w:val="00123564"/>
    <w:rsid w:val="0012661A"/>
    <w:rsid w:val="00132218"/>
    <w:rsid w:val="00134851"/>
    <w:rsid w:val="001407E3"/>
    <w:rsid w:val="00140856"/>
    <w:rsid w:val="001410A1"/>
    <w:rsid w:val="001469D3"/>
    <w:rsid w:val="00156518"/>
    <w:rsid w:val="00161B3E"/>
    <w:rsid w:val="00163B43"/>
    <w:rsid w:val="001657BD"/>
    <w:rsid w:val="00173AAB"/>
    <w:rsid w:val="00176F2D"/>
    <w:rsid w:val="001845BE"/>
    <w:rsid w:val="00185CD0"/>
    <w:rsid w:val="00191564"/>
    <w:rsid w:val="00191EB0"/>
    <w:rsid w:val="001A104B"/>
    <w:rsid w:val="001A3F92"/>
    <w:rsid w:val="001A4F99"/>
    <w:rsid w:val="001B4AC4"/>
    <w:rsid w:val="001B6368"/>
    <w:rsid w:val="001C4692"/>
    <w:rsid w:val="001C608D"/>
    <w:rsid w:val="001C673C"/>
    <w:rsid w:val="001C6B4E"/>
    <w:rsid w:val="001C7B12"/>
    <w:rsid w:val="001D00D5"/>
    <w:rsid w:val="001D0BA3"/>
    <w:rsid w:val="001D57E9"/>
    <w:rsid w:val="001E267D"/>
    <w:rsid w:val="001E48FC"/>
    <w:rsid w:val="001F2BD8"/>
    <w:rsid w:val="001F7508"/>
    <w:rsid w:val="002026E4"/>
    <w:rsid w:val="00205036"/>
    <w:rsid w:val="002071C2"/>
    <w:rsid w:val="0021016D"/>
    <w:rsid w:val="002128C6"/>
    <w:rsid w:val="00214DA5"/>
    <w:rsid w:val="00215FB1"/>
    <w:rsid w:val="00217A1E"/>
    <w:rsid w:val="00220228"/>
    <w:rsid w:val="00224E8F"/>
    <w:rsid w:val="00242FAD"/>
    <w:rsid w:val="00245262"/>
    <w:rsid w:val="00247EB0"/>
    <w:rsid w:val="00254249"/>
    <w:rsid w:val="00256455"/>
    <w:rsid w:val="00256E58"/>
    <w:rsid w:val="0026295E"/>
    <w:rsid w:val="002651DB"/>
    <w:rsid w:val="00266528"/>
    <w:rsid w:val="00273C0F"/>
    <w:rsid w:val="002770DA"/>
    <w:rsid w:val="00280673"/>
    <w:rsid w:val="0028128A"/>
    <w:rsid w:val="002822AD"/>
    <w:rsid w:val="0029705C"/>
    <w:rsid w:val="002A2E5B"/>
    <w:rsid w:val="002A4959"/>
    <w:rsid w:val="002A6941"/>
    <w:rsid w:val="002B118D"/>
    <w:rsid w:val="002B404D"/>
    <w:rsid w:val="002B683F"/>
    <w:rsid w:val="002C0B42"/>
    <w:rsid w:val="002C6A4E"/>
    <w:rsid w:val="002E3719"/>
    <w:rsid w:val="002F2C60"/>
    <w:rsid w:val="002F79DE"/>
    <w:rsid w:val="003015D5"/>
    <w:rsid w:val="00310EBF"/>
    <w:rsid w:val="00311E71"/>
    <w:rsid w:val="00312446"/>
    <w:rsid w:val="00312A8A"/>
    <w:rsid w:val="00312BA8"/>
    <w:rsid w:val="0031475D"/>
    <w:rsid w:val="00314EC6"/>
    <w:rsid w:val="0032112B"/>
    <w:rsid w:val="00323691"/>
    <w:rsid w:val="0033047D"/>
    <w:rsid w:val="00332075"/>
    <w:rsid w:val="00335EFF"/>
    <w:rsid w:val="0033696A"/>
    <w:rsid w:val="00342FCA"/>
    <w:rsid w:val="00343B90"/>
    <w:rsid w:val="0035639A"/>
    <w:rsid w:val="00363DAE"/>
    <w:rsid w:val="00372044"/>
    <w:rsid w:val="0037244E"/>
    <w:rsid w:val="0038377D"/>
    <w:rsid w:val="00385354"/>
    <w:rsid w:val="00392882"/>
    <w:rsid w:val="003972D8"/>
    <w:rsid w:val="0039731E"/>
    <w:rsid w:val="00397E66"/>
    <w:rsid w:val="003C29C3"/>
    <w:rsid w:val="003C4FBE"/>
    <w:rsid w:val="003D527B"/>
    <w:rsid w:val="003D70BA"/>
    <w:rsid w:val="003D7736"/>
    <w:rsid w:val="003D7C40"/>
    <w:rsid w:val="003E2831"/>
    <w:rsid w:val="003E4004"/>
    <w:rsid w:val="003E5A6F"/>
    <w:rsid w:val="003F0C14"/>
    <w:rsid w:val="003F63E1"/>
    <w:rsid w:val="003F7E7B"/>
    <w:rsid w:val="00405F49"/>
    <w:rsid w:val="00407CCE"/>
    <w:rsid w:val="00412310"/>
    <w:rsid w:val="00412944"/>
    <w:rsid w:val="00417BF6"/>
    <w:rsid w:val="004257EC"/>
    <w:rsid w:val="0042689F"/>
    <w:rsid w:val="00426FC6"/>
    <w:rsid w:val="004301E3"/>
    <w:rsid w:val="00436057"/>
    <w:rsid w:val="00436418"/>
    <w:rsid w:val="00436B4A"/>
    <w:rsid w:val="00440B4B"/>
    <w:rsid w:val="00441CA2"/>
    <w:rsid w:val="00442C6E"/>
    <w:rsid w:val="00442F87"/>
    <w:rsid w:val="004452CF"/>
    <w:rsid w:val="00445AB4"/>
    <w:rsid w:val="004460EF"/>
    <w:rsid w:val="0044787D"/>
    <w:rsid w:val="00450943"/>
    <w:rsid w:val="00454135"/>
    <w:rsid w:val="0046169D"/>
    <w:rsid w:val="00462A97"/>
    <w:rsid w:val="00464394"/>
    <w:rsid w:val="00465384"/>
    <w:rsid w:val="00471A22"/>
    <w:rsid w:val="0048375C"/>
    <w:rsid w:val="0048573F"/>
    <w:rsid w:val="0049650E"/>
    <w:rsid w:val="00497274"/>
    <w:rsid w:val="004A4F57"/>
    <w:rsid w:val="004B5C2E"/>
    <w:rsid w:val="004C0B4C"/>
    <w:rsid w:val="004D24E7"/>
    <w:rsid w:val="004D596E"/>
    <w:rsid w:val="004F12C5"/>
    <w:rsid w:val="004F32E0"/>
    <w:rsid w:val="004F682E"/>
    <w:rsid w:val="00501416"/>
    <w:rsid w:val="005022FC"/>
    <w:rsid w:val="005042A0"/>
    <w:rsid w:val="00507FE5"/>
    <w:rsid w:val="00510B4A"/>
    <w:rsid w:val="00512FD7"/>
    <w:rsid w:val="00516D21"/>
    <w:rsid w:val="00517025"/>
    <w:rsid w:val="00520B12"/>
    <w:rsid w:val="00525BA1"/>
    <w:rsid w:val="005268B0"/>
    <w:rsid w:val="005341C2"/>
    <w:rsid w:val="005349CF"/>
    <w:rsid w:val="005420BF"/>
    <w:rsid w:val="005448CC"/>
    <w:rsid w:val="00546F7E"/>
    <w:rsid w:val="00554DB4"/>
    <w:rsid w:val="005561FB"/>
    <w:rsid w:val="005563CD"/>
    <w:rsid w:val="005565A0"/>
    <w:rsid w:val="0056039F"/>
    <w:rsid w:val="0056364A"/>
    <w:rsid w:val="00564117"/>
    <w:rsid w:val="00565821"/>
    <w:rsid w:val="00575594"/>
    <w:rsid w:val="00576E05"/>
    <w:rsid w:val="00577BC1"/>
    <w:rsid w:val="00590724"/>
    <w:rsid w:val="005979B6"/>
    <w:rsid w:val="005A3F37"/>
    <w:rsid w:val="005A6F91"/>
    <w:rsid w:val="005C1E00"/>
    <w:rsid w:val="005C3104"/>
    <w:rsid w:val="005C323E"/>
    <w:rsid w:val="005D3168"/>
    <w:rsid w:val="005D4474"/>
    <w:rsid w:val="005E47AD"/>
    <w:rsid w:val="005E7F05"/>
    <w:rsid w:val="005F7719"/>
    <w:rsid w:val="00613C7D"/>
    <w:rsid w:val="00613FBA"/>
    <w:rsid w:val="0062378A"/>
    <w:rsid w:val="00623E1E"/>
    <w:rsid w:val="00626EC5"/>
    <w:rsid w:val="00631EA8"/>
    <w:rsid w:val="00641B98"/>
    <w:rsid w:val="00647CE5"/>
    <w:rsid w:val="00652BF2"/>
    <w:rsid w:val="00652C3D"/>
    <w:rsid w:val="006621B2"/>
    <w:rsid w:val="00667297"/>
    <w:rsid w:val="0067239A"/>
    <w:rsid w:val="006730EA"/>
    <w:rsid w:val="006754BE"/>
    <w:rsid w:val="00675BFF"/>
    <w:rsid w:val="006764AC"/>
    <w:rsid w:val="00681007"/>
    <w:rsid w:val="006826A0"/>
    <w:rsid w:val="00685B81"/>
    <w:rsid w:val="006A3334"/>
    <w:rsid w:val="006A4852"/>
    <w:rsid w:val="006B1552"/>
    <w:rsid w:val="006B19FB"/>
    <w:rsid w:val="006B4D1C"/>
    <w:rsid w:val="006C2D06"/>
    <w:rsid w:val="006D1339"/>
    <w:rsid w:val="006D28E2"/>
    <w:rsid w:val="006D7280"/>
    <w:rsid w:val="006D7BA8"/>
    <w:rsid w:val="006E12F8"/>
    <w:rsid w:val="006E7655"/>
    <w:rsid w:val="007020CB"/>
    <w:rsid w:val="00704024"/>
    <w:rsid w:val="00706517"/>
    <w:rsid w:val="00716C2C"/>
    <w:rsid w:val="00717E9E"/>
    <w:rsid w:val="00723FBE"/>
    <w:rsid w:val="007318D3"/>
    <w:rsid w:val="00733817"/>
    <w:rsid w:val="00742015"/>
    <w:rsid w:val="00750492"/>
    <w:rsid w:val="00751AB7"/>
    <w:rsid w:val="0075270A"/>
    <w:rsid w:val="00752FC2"/>
    <w:rsid w:val="00760780"/>
    <w:rsid w:val="0076317D"/>
    <w:rsid w:val="0076474A"/>
    <w:rsid w:val="0076534F"/>
    <w:rsid w:val="00765E85"/>
    <w:rsid w:val="0077008B"/>
    <w:rsid w:val="007704FC"/>
    <w:rsid w:val="00772ACA"/>
    <w:rsid w:val="0077444C"/>
    <w:rsid w:val="007770F7"/>
    <w:rsid w:val="00781568"/>
    <w:rsid w:val="0078737B"/>
    <w:rsid w:val="007877BC"/>
    <w:rsid w:val="00794C0D"/>
    <w:rsid w:val="007969C2"/>
    <w:rsid w:val="007A02FE"/>
    <w:rsid w:val="007A2CE9"/>
    <w:rsid w:val="007B59C7"/>
    <w:rsid w:val="007C282C"/>
    <w:rsid w:val="007C645B"/>
    <w:rsid w:val="007D0AA9"/>
    <w:rsid w:val="007D5DF3"/>
    <w:rsid w:val="007E3A6B"/>
    <w:rsid w:val="007E7D74"/>
    <w:rsid w:val="007F16F5"/>
    <w:rsid w:val="007F1EDD"/>
    <w:rsid w:val="007F2FAD"/>
    <w:rsid w:val="007F331C"/>
    <w:rsid w:val="007F71FC"/>
    <w:rsid w:val="008020CA"/>
    <w:rsid w:val="00803705"/>
    <w:rsid w:val="008049D1"/>
    <w:rsid w:val="008057CA"/>
    <w:rsid w:val="00807454"/>
    <w:rsid w:val="0081033B"/>
    <w:rsid w:val="00824EB9"/>
    <w:rsid w:val="00825468"/>
    <w:rsid w:val="008318A7"/>
    <w:rsid w:val="00836038"/>
    <w:rsid w:val="008413C2"/>
    <w:rsid w:val="00850408"/>
    <w:rsid w:val="0085124D"/>
    <w:rsid w:val="00853F02"/>
    <w:rsid w:val="008572CC"/>
    <w:rsid w:val="0085752C"/>
    <w:rsid w:val="0087138C"/>
    <w:rsid w:val="00874CA9"/>
    <w:rsid w:val="00874F28"/>
    <w:rsid w:val="00875375"/>
    <w:rsid w:val="00880436"/>
    <w:rsid w:val="00881CF4"/>
    <w:rsid w:val="0088510B"/>
    <w:rsid w:val="008870C1"/>
    <w:rsid w:val="00894292"/>
    <w:rsid w:val="008A3A6A"/>
    <w:rsid w:val="008A5E14"/>
    <w:rsid w:val="008A6509"/>
    <w:rsid w:val="008B57ED"/>
    <w:rsid w:val="008C1531"/>
    <w:rsid w:val="008C2465"/>
    <w:rsid w:val="008C4564"/>
    <w:rsid w:val="008C5500"/>
    <w:rsid w:val="008C5D87"/>
    <w:rsid w:val="008C6271"/>
    <w:rsid w:val="008C6E5B"/>
    <w:rsid w:val="008C74BE"/>
    <w:rsid w:val="008D0247"/>
    <w:rsid w:val="008D131C"/>
    <w:rsid w:val="008D5989"/>
    <w:rsid w:val="008E51AE"/>
    <w:rsid w:val="008E58FD"/>
    <w:rsid w:val="00907949"/>
    <w:rsid w:val="00913DC4"/>
    <w:rsid w:val="00922F85"/>
    <w:rsid w:val="00930369"/>
    <w:rsid w:val="00933DDE"/>
    <w:rsid w:val="00933E73"/>
    <w:rsid w:val="0094620E"/>
    <w:rsid w:val="0094678E"/>
    <w:rsid w:val="00946EAE"/>
    <w:rsid w:val="009472FF"/>
    <w:rsid w:val="009545D9"/>
    <w:rsid w:val="009563F6"/>
    <w:rsid w:val="009572DC"/>
    <w:rsid w:val="00957DC0"/>
    <w:rsid w:val="00965EE0"/>
    <w:rsid w:val="0096691F"/>
    <w:rsid w:val="00990BAA"/>
    <w:rsid w:val="00992C19"/>
    <w:rsid w:val="00997718"/>
    <w:rsid w:val="009A22E9"/>
    <w:rsid w:val="009A350B"/>
    <w:rsid w:val="009B3C26"/>
    <w:rsid w:val="009C3531"/>
    <w:rsid w:val="009C5E06"/>
    <w:rsid w:val="009D7A35"/>
    <w:rsid w:val="009E03D7"/>
    <w:rsid w:val="009E41FF"/>
    <w:rsid w:val="009E73D5"/>
    <w:rsid w:val="009F7274"/>
    <w:rsid w:val="00A028E8"/>
    <w:rsid w:val="00A0718F"/>
    <w:rsid w:val="00A10184"/>
    <w:rsid w:val="00A12068"/>
    <w:rsid w:val="00A24206"/>
    <w:rsid w:val="00A30324"/>
    <w:rsid w:val="00A32E72"/>
    <w:rsid w:val="00A36488"/>
    <w:rsid w:val="00A36C40"/>
    <w:rsid w:val="00A40C12"/>
    <w:rsid w:val="00A508D5"/>
    <w:rsid w:val="00A5344D"/>
    <w:rsid w:val="00A60A9B"/>
    <w:rsid w:val="00A622AA"/>
    <w:rsid w:val="00A663C2"/>
    <w:rsid w:val="00A670DE"/>
    <w:rsid w:val="00A75099"/>
    <w:rsid w:val="00A7760F"/>
    <w:rsid w:val="00A80430"/>
    <w:rsid w:val="00A916ED"/>
    <w:rsid w:val="00A96AF6"/>
    <w:rsid w:val="00AA01BC"/>
    <w:rsid w:val="00AA17D7"/>
    <w:rsid w:val="00AA20E9"/>
    <w:rsid w:val="00AA3AD9"/>
    <w:rsid w:val="00AA4667"/>
    <w:rsid w:val="00AA4C53"/>
    <w:rsid w:val="00AC4868"/>
    <w:rsid w:val="00AC4EDB"/>
    <w:rsid w:val="00AC5BDB"/>
    <w:rsid w:val="00AD100D"/>
    <w:rsid w:val="00AD5BDC"/>
    <w:rsid w:val="00AD5E7C"/>
    <w:rsid w:val="00AD665D"/>
    <w:rsid w:val="00AE25E9"/>
    <w:rsid w:val="00AE5FBB"/>
    <w:rsid w:val="00AF6CCC"/>
    <w:rsid w:val="00B04315"/>
    <w:rsid w:val="00B04384"/>
    <w:rsid w:val="00B065A1"/>
    <w:rsid w:val="00B074DD"/>
    <w:rsid w:val="00B1229F"/>
    <w:rsid w:val="00B1468F"/>
    <w:rsid w:val="00B1758F"/>
    <w:rsid w:val="00B17E54"/>
    <w:rsid w:val="00B221C4"/>
    <w:rsid w:val="00B25527"/>
    <w:rsid w:val="00B32F7E"/>
    <w:rsid w:val="00B3356D"/>
    <w:rsid w:val="00B35454"/>
    <w:rsid w:val="00B354A7"/>
    <w:rsid w:val="00B376BF"/>
    <w:rsid w:val="00B42899"/>
    <w:rsid w:val="00B46BA6"/>
    <w:rsid w:val="00B5024D"/>
    <w:rsid w:val="00B51A6C"/>
    <w:rsid w:val="00B57BF3"/>
    <w:rsid w:val="00B57EDB"/>
    <w:rsid w:val="00B628D8"/>
    <w:rsid w:val="00B71B05"/>
    <w:rsid w:val="00B7298F"/>
    <w:rsid w:val="00B76DA6"/>
    <w:rsid w:val="00B81EA7"/>
    <w:rsid w:val="00B8367A"/>
    <w:rsid w:val="00B863CC"/>
    <w:rsid w:val="00B87C72"/>
    <w:rsid w:val="00B9014C"/>
    <w:rsid w:val="00B961EC"/>
    <w:rsid w:val="00BA0E6D"/>
    <w:rsid w:val="00BA2E7C"/>
    <w:rsid w:val="00BA7ECF"/>
    <w:rsid w:val="00BB7FBE"/>
    <w:rsid w:val="00BC1AD4"/>
    <w:rsid w:val="00BC4989"/>
    <w:rsid w:val="00BD14AB"/>
    <w:rsid w:val="00BD3162"/>
    <w:rsid w:val="00BD663F"/>
    <w:rsid w:val="00BD6CC6"/>
    <w:rsid w:val="00BE035E"/>
    <w:rsid w:val="00BF2483"/>
    <w:rsid w:val="00BF6619"/>
    <w:rsid w:val="00BF6990"/>
    <w:rsid w:val="00C041DB"/>
    <w:rsid w:val="00C07B90"/>
    <w:rsid w:val="00C12F34"/>
    <w:rsid w:val="00C16D3E"/>
    <w:rsid w:val="00C22DF7"/>
    <w:rsid w:val="00C250D4"/>
    <w:rsid w:val="00C272E1"/>
    <w:rsid w:val="00C275EC"/>
    <w:rsid w:val="00C27A35"/>
    <w:rsid w:val="00C36AC3"/>
    <w:rsid w:val="00C3766A"/>
    <w:rsid w:val="00C4399D"/>
    <w:rsid w:val="00C47358"/>
    <w:rsid w:val="00C53D8F"/>
    <w:rsid w:val="00C61532"/>
    <w:rsid w:val="00C63054"/>
    <w:rsid w:val="00C768C3"/>
    <w:rsid w:val="00C769F7"/>
    <w:rsid w:val="00C76DA3"/>
    <w:rsid w:val="00C77656"/>
    <w:rsid w:val="00C81E0E"/>
    <w:rsid w:val="00C84421"/>
    <w:rsid w:val="00C95691"/>
    <w:rsid w:val="00CA1364"/>
    <w:rsid w:val="00CA2A82"/>
    <w:rsid w:val="00CA503E"/>
    <w:rsid w:val="00CC619B"/>
    <w:rsid w:val="00CD36C3"/>
    <w:rsid w:val="00CD440E"/>
    <w:rsid w:val="00CD5B62"/>
    <w:rsid w:val="00CE6508"/>
    <w:rsid w:val="00CF17DA"/>
    <w:rsid w:val="00CF2452"/>
    <w:rsid w:val="00CF5E27"/>
    <w:rsid w:val="00D02778"/>
    <w:rsid w:val="00D0373F"/>
    <w:rsid w:val="00D03DC5"/>
    <w:rsid w:val="00D0561B"/>
    <w:rsid w:val="00D07F69"/>
    <w:rsid w:val="00D12AF9"/>
    <w:rsid w:val="00D135B1"/>
    <w:rsid w:val="00D15247"/>
    <w:rsid w:val="00D15EF2"/>
    <w:rsid w:val="00D2452B"/>
    <w:rsid w:val="00D268A5"/>
    <w:rsid w:val="00D274EE"/>
    <w:rsid w:val="00D30A16"/>
    <w:rsid w:val="00D31143"/>
    <w:rsid w:val="00D36A5B"/>
    <w:rsid w:val="00D41370"/>
    <w:rsid w:val="00D4380A"/>
    <w:rsid w:val="00D46611"/>
    <w:rsid w:val="00D517FA"/>
    <w:rsid w:val="00D5391A"/>
    <w:rsid w:val="00D56810"/>
    <w:rsid w:val="00D63084"/>
    <w:rsid w:val="00D63D85"/>
    <w:rsid w:val="00D642BE"/>
    <w:rsid w:val="00D72372"/>
    <w:rsid w:val="00D74AC9"/>
    <w:rsid w:val="00D75094"/>
    <w:rsid w:val="00D75FCC"/>
    <w:rsid w:val="00D8542D"/>
    <w:rsid w:val="00D868B9"/>
    <w:rsid w:val="00D9456E"/>
    <w:rsid w:val="00D96518"/>
    <w:rsid w:val="00D9651D"/>
    <w:rsid w:val="00DA09C7"/>
    <w:rsid w:val="00DA5A44"/>
    <w:rsid w:val="00DA6602"/>
    <w:rsid w:val="00DA7FCF"/>
    <w:rsid w:val="00DC5921"/>
    <w:rsid w:val="00DD25A3"/>
    <w:rsid w:val="00DD5E00"/>
    <w:rsid w:val="00DD7257"/>
    <w:rsid w:val="00DE6849"/>
    <w:rsid w:val="00DF143A"/>
    <w:rsid w:val="00E00225"/>
    <w:rsid w:val="00E01415"/>
    <w:rsid w:val="00E13298"/>
    <w:rsid w:val="00E15413"/>
    <w:rsid w:val="00E17611"/>
    <w:rsid w:val="00E22119"/>
    <w:rsid w:val="00E258C4"/>
    <w:rsid w:val="00E33878"/>
    <w:rsid w:val="00E33AF7"/>
    <w:rsid w:val="00E45C2A"/>
    <w:rsid w:val="00E56ADE"/>
    <w:rsid w:val="00E57F8A"/>
    <w:rsid w:val="00E64C59"/>
    <w:rsid w:val="00E70148"/>
    <w:rsid w:val="00E7243F"/>
    <w:rsid w:val="00E72AAE"/>
    <w:rsid w:val="00E80B75"/>
    <w:rsid w:val="00E90CBB"/>
    <w:rsid w:val="00E91194"/>
    <w:rsid w:val="00E97EB9"/>
    <w:rsid w:val="00EA7638"/>
    <w:rsid w:val="00EB4561"/>
    <w:rsid w:val="00EB6403"/>
    <w:rsid w:val="00EC2565"/>
    <w:rsid w:val="00EC323A"/>
    <w:rsid w:val="00EC5380"/>
    <w:rsid w:val="00EC66D7"/>
    <w:rsid w:val="00ED74D5"/>
    <w:rsid w:val="00EE0213"/>
    <w:rsid w:val="00EE3EFA"/>
    <w:rsid w:val="00EE6501"/>
    <w:rsid w:val="00EE67F1"/>
    <w:rsid w:val="00EF021B"/>
    <w:rsid w:val="00EF25AE"/>
    <w:rsid w:val="00EF512B"/>
    <w:rsid w:val="00F000BF"/>
    <w:rsid w:val="00F034F1"/>
    <w:rsid w:val="00F037FD"/>
    <w:rsid w:val="00F145E0"/>
    <w:rsid w:val="00F151EE"/>
    <w:rsid w:val="00F17039"/>
    <w:rsid w:val="00F17BC8"/>
    <w:rsid w:val="00F201FD"/>
    <w:rsid w:val="00F2481F"/>
    <w:rsid w:val="00F27DF9"/>
    <w:rsid w:val="00F32F30"/>
    <w:rsid w:val="00F33AA9"/>
    <w:rsid w:val="00F345B2"/>
    <w:rsid w:val="00F34FB5"/>
    <w:rsid w:val="00F37AAB"/>
    <w:rsid w:val="00F41810"/>
    <w:rsid w:val="00F42B09"/>
    <w:rsid w:val="00F452DE"/>
    <w:rsid w:val="00F54FC4"/>
    <w:rsid w:val="00F56A17"/>
    <w:rsid w:val="00F56BEE"/>
    <w:rsid w:val="00F67D72"/>
    <w:rsid w:val="00F813B2"/>
    <w:rsid w:val="00F82018"/>
    <w:rsid w:val="00F83004"/>
    <w:rsid w:val="00F95B1D"/>
    <w:rsid w:val="00F9617A"/>
    <w:rsid w:val="00FA3B1A"/>
    <w:rsid w:val="00FB4EA4"/>
    <w:rsid w:val="00FC0535"/>
    <w:rsid w:val="00FC5B14"/>
    <w:rsid w:val="00FD0775"/>
    <w:rsid w:val="00FD44FA"/>
    <w:rsid w:val="00FE00B7"/>
    <w:rsid w:val="00FE2EF1"/>
    <w:rsid w:val="00FF3144"/>
    <w:rsid w:val="00FF78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B4A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Subtitle"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paragraph" w:styleId="Heading5">
    <w:name w:val="heading 5"/>
    <w:basedOn w:val="Normal"/>
    <w:next w:val="Normal"/>
    <w:link w:val="Heading5Char"/>
    <w:semiHidden/>
    <w:unhideWhenUsed/>
    <w:qFormat/>
    <w:rsid w:val="00E64C5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uiPriority w:val="59"/>
    <w:rsid w:val="00D27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020017"/>
    <w:pPr>
      <w:ind w:left="720"/>
      <w:contextualSpacing/>
    </w:pPr>
  </w:style>
  <w:style w:type="character" w:styleId="CommentReference">
    <w:name w:val="annotation reference"/>
    <w:basedOn w:val="DefaultParagraphFont"/>
    <w:semiHidden/>
    <w:unhideWhenUsed/>
    <w:rsid w:val="00191564"/>
    <w:rPr>
      <w:sz w:val="16"/>
      <w:szCs w:val="16"/>
    </w:rPr>
  </w:style>
  <w:style w:type="paragraph" w:styleId="CommentText">
    <w:name w:val="annotation text"/>
    <w:basedOn w:val="Normal"/>
    <w:link w:val="CommentTextChar"/>
    <w:semiHidden/>
    <w:unhideWhenUsed/>
    <w:rsid w:val="00191564"/>
    <w:pPr>
      <w:spacing w:line="240" w:lineRule="auto"/>
    </w:pPr>
    <w:rPr>
      <w:szCs w:val="20"/>
    </w:rPr>
  </w:style>
  <w:style w:type="character" w:customStyle="1" w:styleId="CommentTextChar">
    <w:name w:val="Comment Text Char"/>
    <w:basedOn w:val="DefaultParagraphFont"/>
    <w:link w:val="CommentText"/>
    <w:semiHidden/>
    <w:rsid w:val="00191564"/>
    <w:rPr>
      <w:rFonts w:asciiTheme="minorHAnsi" w:hAnsiTheme="minorHAnsi"/>
    </w:rPr>
  </w:style>
  <w:style w:type="paragraph" w:styleId="CommentSubject">
    <w:name w:val="annotation subject"/>
    <w:basedOn w:val="CommentText"/>
    <w:next w:val="CommentText"/>
    <w:link w:val="CommentSubjectChar"/>
    <w:semiHidden/>
    <w:unhideWhenUsed/>
    <w:rsid w:val="00191564"/>
    <w:rPr>
      <w:b/>
      <w:bCs/>
    </w:rPr>
  </w:style>
  <w:style w:type="character" w:customStyle="1" w:styleId="CommentSubjectChar">
    <w:name w:val="Comment Subject Char"/>
    <w:basedOn w:val="CommentTextChar"/>
    <w:link w:val="CommentSubject"/>
    <w:semiHidden/>
    <w:rsid w:val="00191564"/>
    <w:rPr>
      <w:rFonts w:asciiTheme="minorHAnsi" w:hAnsiTheme="minorHAnsi"/>
      <w:b/>
      <w:bCs/>
    </w:rPr>
  </w:style>
  <w:style w:type="paragraph" w:styleId="Header">
    <w:name w:val="header"/>
    <w:basedOn w:val="Normal"/>
    <w:link w:val="HeaderChar"/>
    <w:unhideWhenUsed/>
    <w:rsid w:val="00442C6E"/>
    <w:pPr>
      <w:tabs>
        <w:tab w:val="center" w:pos="4513"/>
        <w:tab w:val="right" w:pos="9026"/>
      </w:tabs>
      <w:spacing w:before="0" w:after="0" w:line="240" w:lineRule="auto"/>
    </w:pPr>
  </w:style>
  <w:style w:type="character" w:customStyle="1" w:styleId="HeaderChar">
    <w:name w:val="Header Char"/>
    <w:basedOn w:val="DefaultParagraphFont"/>
    <w:link w:val="Header"/>
    <w:rsid w:val="00442C6E"/>
    <w:rPr>
      <w:rFonts w:asciiTheme="minorHAnsi" w:hAnsiTheme="minorHAnsi"/>
      <w:szCs w:val="24"/>
    </w:rPr>
  </w:style>
  <w:style w:type="paragraph" w:styleId="Footer">
    <w:name w:val="footer"/>
    <w:basedOn w:val="Normal"/>
    <w:link w:val="FooterChar"/>
    <w:uiPriority w:val="99"/>
    <w:unhideWhenUsed/>
    <w:rsid w:val="00442C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42C6E"/>
    <w:rPr>
      <w:rFonts w:asciiTheme="minorHAnsi" w:hAnsiTheme="minorHAnsi"/>
      <w:szCs w:val="24"/>
    </w:rPr>
  </w:style>
  <w:style w:type="paragraph" w:styleId="NoSpacing">
    <w:name w:val="No Spacing"/>
    <w:uiPriority w:val="1"/>
    <w:qFormat/>
    <w:rsid w:val="000C24D6"/>
    <w:rPr>
      <w:rFonts w:asciiTheme="minorHAnsi" w:eastAsiaTheme="minorHAnsi" w:hAnsiTheme="minorHAnsi" w:cstheme="minorBidi"/>
      <w:sz w:val="22"/>
      <w:szCs w:val="22"/>
    </w:rPr>
  </w:style>
  <w:style w:type="character" w:customStyle="1" w:styleId="Heading5Char">
    <w:name w:val="Heading 5 Char"/>
    <w:basedOn w:val="DefaultParagraphFont"/>
    <w:link w:val="Heading5"/>
    <w:semiHidden/>
    <w:rsid w:val="00E64C59"/>
    <w:rPr>
      <w:rFonts w:asciiTheme="majorHAnsi" w:eastAsiaTheme="majorEastAsia" w:hAnsiTheme="majorHAnsi" w:cstheme="majorBidi"/>
      <w:color w:val="365F91" w:themeColor="accent1" w:themeShade="BF"/>
      <w:szCs w:val="24"/>
    </w:rPr>
  </w:style>
  <w:style w:type="paragraph" w:styleId="BodyText">
    <w:name w:val="Body Text"/>
    <w:aliases w:val="metinmiso"/>
    <w:basedOn w:val="Normal"/>
    <w:link w:val="BodyTextChar"/>
    <w:rsid w:val="00E64C59"/>
    <w:pPr>
      <w:autoSpaceDE w:val="0"/>
      <w:autoSpaceDN w:val="0"/>
      <w:adjustRightInd w:val="0"/>
      <w:spacing w:before="0" w:after="0" w:line="360" w:lineRule="auto"/>
      <w:jc w:val="both"/>
    </w:pPr>
    <w:rPr>
      <w:rFonts w:ascii="Book Antiqua" w:hAnsi="Book Antiqua"/>
      <w:sz w:val="22"/>
      <w:szCs w:val="20"/>
      <w:lang w:val="en-GB"/>
    </w:rPr>
  </w:style>
  <w:style w:type="character" w:customStyle="1" w:styleId="BodyTextChar">
    <w:name w:val="Body Text Char"/>
    <w:aliases w:val="metinmiso Char"/>
    <w:basedOn w:val="DefaultParagraphFont"/>
    <w:link w:val="BodyText"/>
    <w:rsid w:val="00E64C59"/>
    <w:rPr>
      <w:rFonts w:ascii="Book Antiqua" w:hAnsi="Book Antiqua"/>
      <w:sz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Subtitle"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paragraph" w:styleId="Heading5">
    <w:name w:val="heading 5"/>
    <w:basedOn w:val="Normal"/>
    <w:next w:val="Normal"/>
    <w:link w:val="Heading5Char"/>
    <w:semiHidden/>
    <w:unhideWhenUsed/>
    <w:qFormat/>
    <w:rsid w:val="00E64C5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uiPriority w:val="59"/>
    <w:rsid w:val="00D27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020017"/>
    <w:pPr>
      <w:ind w:left="720"/>
      <w:contextualSpacing/>
    </w:pPr>
  </w:style>
  <w:style w:type="character" w:styleId="CommentReference">
    <w:name w:val="annotation reference"/>
    <w:basedOn w:val="DefaultParagraphFont"/>
    <w:semiHidden/>
    <w:unhideWhenUsed/>
    <w:rsid w:val="00191564"/>
    <w:rPr>
      <w:sz w:val="16"/>
      <w:szCs w:val="16"/>
    </w:rPr>
  </w:style>
  <w:style w:type="paragraph" w:styleId="CommentText">
    <w:name w:val="annotation text"/>
    <w:basedOn w:val="Normal"/>
    <w:link w:val="CommentTextChar"/>
    <w:semiHidden/>
    <w:unhideWhenUsed/>
    <w:rsid w:val="00191564"/>
    <w:pPr>
      <w:spacing w:line="240" w:lineRule="auto"/>
    </w:pPr>
    <w:rPr>
      <w:szCs w:val="20"/>
    </w:rPr>
  </w:style>
  <w:style w:type="character" w:customStyle="1" w:styleId="CommentTextChar">
    <w:name w:val="Comment Text Char"/>
    <w:basedOn w:val="DefaultParagraphFont"/>
    <w:link w:val="CommentText"/>
    <w:semiHidden/>
    <w:rsid w:val="00191564"/>
    <w:rPr>
      <w:rFonts w:asciiTheme="minorHAnsi" w:hAnsiTheme="minorHAnsi"/>
    </w:rPr>
  </w:style>
  <w:style w:type="paragraph" w:styleId="CommentSubject">
    <w:name w:val="annotation subject"/>
    <w:basedOn w:val="CommentText"/>
    <w:next w:val="CommentText"/>
    <w:link w:val="CommentSubjectChar"/>
    <w:semiHidden/>
    <w:unhideWhenUsed/>
    <w:rsid w:val="00191564"/>
    <w:rPr>
      <w:b/>
      <w:bCs/>
    </w:rPr>
  </w:style>
  <w:style w:type="character" w:customStyle="1" w:styleId="CommentSubjectChar">
    <w:name w:val="Comment Subject Char"/>
    <w:basedOn w:val="CommentTextChar"/>
    <w:link w:val="CommentSubject"/>
    <w:semiHidden/>
    <w:rsid w:val="00191564"/>
    <w:rPr>
      <w:rFonts w:asciiTheme="minorHAnsi" w:hAnsiTheme="minorHAnsi"/>
      <w:b/>
      <w:bCs/>
    </w:rPr>
  </w:style>
  <w:style w:type="paragraph" w:styleId="Header">
    <w:name w:val="header"/>
    <w:basedOn w:val="Normal"/>
    <w:link w:val="HeaderChar"/>
    <w:unhideWhenUsed/>
    <w:rsid w:val="00442C6E"/>
    <w:pPr>
      <w:tabs>
        <w:tab w:val="center" w:pos="4513"/>
        <w:tab w:val="right" w:pos="9026"/>
      </w:tabs>
      <w:spacing w:before="0" w:after="0" w:line="240" w:lineRule="auto"/>
    </w:pPr>
  </w:style>
  <w:style w:type="character" w:customStyle="1" w:styleId="HeaderChar">
    <w:name w:val="Header Char"/>
    <w:basedOn w:val="DefaultParagraphFont"/>
    <w:link w:val="Header"/>
    <w:rsid w:val="00442C6E"/>
    <w:rPr>
      <w:rFonts w:asciiTheme="minorHAnsi" w:hAnsiTheme="minorHAnsi"/>
      <w:szCs w:val="24"/>
    </w:rPr>
  </w:style>
  <w:style w:type="paragraph" w:styleId="Footer">
    <w:name w:val="footer"/>
    <w:basedOn w:val="Normal"/>
    <w:link w:val="FooterChar"/>
    <w:uiPriority w:val="99"/>
    <w:unhideWhenUsed/>
    <w:rsid w:val="00442C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42C6E"/>
    <w:rPr>
      <w:rFonts w:asciiTheme="minorHAnsi" w:hAnsiTheme="minorHAnsi"/>
      <w:szCs w:val="24"/>
    </w:rPr>
  </w:style>
  <w:style w:type="paragraph" w:styleId="NoSpacing">
    <w:name w:val="No Spacing"/>
    <w:uiPriority w:val="1"/>
    <w:qFormat/>
    <w:rsid w:val="000C24D6"/>
    <w:rPr>
      <w:rFonts w:asciiTheme="minorHAnsi" w:eastAsiaTheme="minorHAnsi" w:hAnsiTheme="minorHAnsi" w:cstheme="minorBidi"/>
      <w:sz w:val="22"/>
      <w:szCs w:val="22"/>
    </w:rPr>
  </w:style>
  <w:style w:type="character" w:customStyle="1" w:styleId="Heading5Char">
    <w:name w:val="Heading 5 Char"/>
    <w:basedOn w:val="DefaultParagraphFont"/>
    <w:link w:val="Heading5"/>
    <w:semiHidden/>
    <w:rsid w:val="00E64C59"/>
    <w:rPr>
      <w:rFonts w:asciiTheme="majorHAnsi" w:eastAsiaTheme="majorEastAsia" w:hAnsiTheme="majorHAnsi" w:cstheme="majorBidi"/>
      <w:color w:val="365F91" w:themeColor="accent1" w:themeShade="BF"/>
      <w:szCs w:val="24"/>
    </w:rPr>
  </w:style>
  <w:style w:type="paragraph" w:styleId="BodyText">
    <w:name w:val="Body Text"/>
    <w:aliases w:val="metinmiso"/>
    <w:basedOn w:val="Normal"/>
    <w:link w:val="BodyTextChar"/>
    <w:rsid w:val="00E64C59"/>
    <w:pPr>
      <w:autoSpaceDE w:val="0"/>
      <w:autoSpaceDN w:val="0"/>
      <w:adjustRightInd w:val="0"/>
      <w:spacing w:before="0" w:after="0" w:line="360" w:lineRule="auto"/>
      <w:jc w:val="both"/>
    </w:pPr>
    <w:rPr>
      <w:rFonts w:ascii="Book Antiqua" w:hAnsi="Book Antiqua"/>
      <w:sz w:val="22"/>
      <w:szCs w:val="20"/>
      <w:lang w:val="en-GB"/>
    </w:rPr>
  </w:style>
  <w:style w:type="character" w:customStyle="1" w:styleId="BodyTextChar">
    <w:name w:val="Body Text Char"/>
    <w:aliases w:val="metinmiso Char"/>
    <w:basedOn w:val="DefaultParagraphFont"/>
    <w:link w:val="BodyText"/>
    <w:rsid w:val="00E64C59"/>
    <w:rPr>
      <w:rFonts w:ascii="Book Antiqua" w:hAnsi="Book Antiqu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http://www.admissions.ox.ac.uk/downloads/oxonly/ms_office_versions/ox_brand_blue_pos.png" TargetMode="Externa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emf"/><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conte\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1862-57D5-456E-B698-464E16713C6C}">
  <ds:schemaRefs>
    <ds:schemaRef ds:uri="http://schemas.microsoft.com/sharepoint/v3/contenttype/forms"/>
  </ds:schemaRefs>
</ds:datastoreItem>
</file>

<file path=customXml/itemProps2.xml><?xml version="1.0" encoding="utf-8"?>
<ds:datastoreItem xmlns:ds="http://schemas.openxmlformats.org/officeDocument/2006/customXml" ds:itemID="{DE827D22-0C33-2F49-8762-A3215706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\Users\sleconte\AppData\Roaming\Microsoft\Templates\Agenda.dotx</Template>
  <TotalTime>38</TotalTime>
  <Pages>3</Pages>
  <Words>505</Words>
  <Characters>2883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sleconte</dc:creator>
  <cp:lastModifiedBy>Claire Edwards</cp:lastModifiedBy>
  <cp:revision>5</cp:revision>
  <cp:lastPrinted>2015-08-26T12:54:00Z</cp:lastPrinted>
  <dcterms:created xsi:type="dcterms:W3CDTF">2018-03-16T10:15:00Z</dcterms:created>
  <dcterms:modified xsi:type="dcterms:W3CDTF">2018-03-16T11:02:00Z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