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727D" w14:textId="71F87A11" w:rsidR="00191EB0" w:rsidRDefault="008A5E14" w:rsidP="00191EB0">
      <w:pPr>
        <w:pStyle w:val="Header"/>
        <w:ind w:left="-142"/>
        <w:rPr>
          <w:szCs w:val="20"/>
        </w:rPr>
      </w:pPr>
      <w:r>
        <w:rPr>
          <w:rFonts w:ascii="FoundrySterling-Book" w:hAnsi="FoundrySterling-Book"/>
          <w:b/>
          <w:noProof/>
          <w:sz w:val="40"/>
          <w:szCs w:val="40"/>
          <w:lang w:val="en-GB" w:eastAsia="en-GB"/>
        </w:rPr>
        <w:drawing>
          <wp:anchor distT="0" distB="0" distL="114300" distR="114300" simplePos="0" relativeHeight="251660288" behindDoc="0" locked="0" layoutInCell="1" allowOverlap="1" wp14:anchorId="2E529EE0" wp14:editId="6BA43A8E">
            <wp:simplePos x="0" y="0"/>
            <wp:positionH relativeFrom="column">
              <wp:posOffset>5498465</wp:posOffset>
            </wp:positionH>
            <wp:positionV relativeFrom="paragraph">
              <wp:posOffset>50800</wp:posOffset>
            </wp:positionV>
            <wp:extent cx="1083945" cy="1036955"/>
            <wp:effectExtent l="0" t="0" r="1905" b="0"/>
            <wp:wrapNone/>
            <wp:docPr id="1" name="Picture 6" descr="http://www.admissions.ox.ac.uk/downloads/oxonly/ms_office_versions/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missions.ox.ac.uk/downloads/oxonly/ms_office_versions/ox_brand_blue_pos.png"/>
                    <pic:cNvPicPr>
                      <a:picLocks noChangeAspect="1" noChangeArrowheads="1"/>
                    </pic:cNvPicPr>
                  </pic:nvPicPr>
                  <pic:blipFill>
                    <a:blip r:embed="rId9" r:link="rId10" cstate="print"/>
                    <a:srcRect/>
                    <a:stretch>
                      <a:fillRect/>
                    </a:stretch>
                  </pic:blipFill>
                  <pic:spPr bwMode="auto">
                    <a:xfrm>
                      <a:off x="0" y="0"/>
                      <a:ext cx="1083945" cy="1036955"/>
                    </a:xfrm>
                    <a:prstGeom prst="rect">
                      <a:avLst/>
                    </a:prstGeom>
                    <a:noFill/>
                    <a:ln w="9525">
                      <a:noFill/>
                      <a:miter lim="800000"/>
                      <a:headEnd/>
                      <a:tailEnd/>
                    </a:ln>
                  </pic:spPr>
                </pic:pic>
              </a:graphicData>
            </a:graphic>
          </wp:anchor>
        </w:drawing>
      </w:r>
    </w:p>
    <w:p w14:paraId="6FF6F5F5" w14:textId="77777777" w:rsidR="00191EB0" w:rsidRDefault="00191EB0" w:rsidP="00191EB0">
      <w:pPr>
        <w:pStyle w:val="Header"/>
        <w:ind w:left="-142"/>
        <w:rPr>
          <w:szCs w:val="20"/>
        </w:rPr>
      </w:pPr>
    </w:p>
    <w:p w14:paraId="184D8EB8" w14:textId="4A6DD105" w:rsidR="00191EB0" w:rsidRDefault="00191EB0" w:rsidP="00191EB0">
      <w:pPr>
        <w:pStyle w:val="Header"/>
        <w:ind w:left="-142"/>
        <w:rPr>
          <w:szCs w:val="20"/>
        </w:rPr>
      </w:pPr>
      <w:r w:rsidRPr="005038A7">
        <w:rPr>
          <w:noProof/>
          <w:szCs w:val="20"/>
          <w:lang w:val="en-GB" w:eastAsia="en-GB"/>
        </w:rPr>
        <w:drawing>
          <wp:anchor distT="0" distB="0" distL="114300" distR="114300" simplePos="0" relativeHeight="251661312" behindDoc="0" locked="0" layoutInCell="1" allowOverlap="1" wp14:anchorId="3CD03C57" wp14:editId="1BA7A5DB">
            <wp:simplePos x="0" y="0"/>
            <wp:positionH relativeFrom="margin">
              <wp:align>left</wp:align>
            </wp:positionH>
            <wp:positionV relativeFrom="paragraph">
              <wp:posOffset>0</wp:posOffset>
            </wp:positionV>
            <wp:extent cx="2033193" cy="800100"/>
            <wp:effectExtent l="0" t="0" r="5715" b="0"/>
            <wp:wrapNone/>
            <wp:docPr id="2050" name="Picture 2"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193" cy="800100"/>
                    </a:xfrm>
                    <a:prstGeom prst="rect">
                      <a:avLst/>
                    </a:prstGeom>
                    <a:noFill/>
                  </pic:spPr>
                </pic:pic>
              </a:graphicData>
            </a:graphic>
            <wp14:sizeRelH relativeFrom="margin">
              <wp14:pctWidth>0</wp14:pctWidth>
            </wp14:sizeRelH>
            <wp14:sizeRelV relativeFrom="margin">
              <wp14:pctHeight>0</wp14:pctHeight>
            </wp14:sizeRelV>
          </wp:anchor>
        </w:drawing>
      </w:r>
      <w:r w:rsidRPr="005038A7">
        <w:rPr>
          <w:noProof/>
          <w:szCs w:val="20"/>
          <w:lang w:val="en-GB" w:eastAsia="en-GB"/>
        </w:rPr>
        <w:drawing>
          <wp:anchor distT="0" distB="0" distL="114300" distR="114300" simplePos="0" relativeHeight="251662336" behindDoc="0" locked="0" layoutInCell="1" allowOverlap="1" wp14:anchorId="09928AA5" wp14:editId="646FC26E">
            <wp:simplePos x="0" y="0"/>
            <wp:positionH relativeFrom="column">
              <wp:posOffset>7453630</wp:posOffset>
            </wp:positionH>
            <wp:positionV relativeFrom="paragraph">
              <wp:posOffset>0</wp:posOffset>
            </wp:positionV>
            <wp:extent cx="1048319" cy="572739"/>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19" cy="57273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Pr>
          <w:rFonts w:ascii="FoundrySterling-Book" w:hAnsi="FoundrySterling-Book"/>
          <w:b/>
          <w:noProof/>
          <w:sz w:val="40"/>
          <w:szCs w:val="40"/>
          <w:lang w:val="en-GB" w:eastAsia="en-GB"/>
        </w:rPr>
        <mc:AlternateContent>
          <mc:Choice Requires="wps">
            <w:drawing>
              <wp:anchor distT="0" distB="0" distL="114300" distR="114300" simplePos="0" relativeHeight="251659264" behindDoc="0" locked="1" layoutInCell="1" allowOverlap="1" wp14:anchorId="1ACBA586" wp14:editId="1199B69C">
                <wp:simplePos x="0" y="0"/>
                <wp:positionH relativeFrom="column">
                  <wp:posOffset>-1066800</wp:posOffset>
                </wp:positionH>
                <wp:positionV relativeFrom="page">
                  <wp:posOffset>3474720</wp:posOffset>
                </wp:positionV>
                <wp:extent cx="152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0F79" w14:textId="77777777" w:rsidR="00D72372" w:rsidRDefault="00D72372" w:rsidP="00191EB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ACBA586" id="_x0000_t202" coordsize="21600,21600" o:spt="202" path="m,l,21600r21600,l21600,xe">
                <v:stroke joinstyle="miter"/>
                <v:path gradientshapeok="t" o:connecttype="rect"/>
              </v:shapetype>
              <v:shape id="Text Box 2" o:spid="_x0000_s1026" type="#_x0000_t202" style="position:absolute;left:0;text-align:left;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fL5AEAALUDAAAOAAAAZHJzL2Uyb0RvYy54bWysU9tu2zAMfR+wfxD0vtgxtqIw4hRdiw4D&#10;ugvQ7gMYWbaF2aJGKbGzrx8lx2m3vRV9EWheDg8P6c3VNPTioMkbtJVcr3IptFVYG9tW8sfj3btL&#10;KXwAW0OPVlfyqL282r59sxldqQvssK81CQaxvhxdJbsQXJllXnV6AL9Cpy0HG6QBAn9Sm9UEI6MP&#10;fVbk+UU2ItWOUGnv2Xs7B+U24TeNVuFb03gdRF9J5hbSS+ndxTfbbqBsCVxn1IkGvIDFAMZy0zPU&#10;LQQQezL/QQ1GEXpswkrhkGHTGKXTDDzNOv9nmocOnE6zsDjenWXyrwervh6+kzB1JQspLAy8okc9&#10;BfERJ1FEdUbnS056cJwWJnbzltOk3t2j+umFxZsObKuviXDsNNTMbh0rs2elM46PILvxC9bcBvYB&#10;E9DU0BClYzEEo/OWjufNRCoqtvxQvM85ojhUFJcXbMcOUC7Fjnz4pHEQ0agk8eITOBzufZhTl5TY&#10;y+Kd6Xv2Q9nbvxyMGT2JfOQ7Mw/TbuLsONEO6yOPQTjfEt8+Gx3SbylGvqNK+l97IC1F/9myFPHo&#10;FoMWY7cYYBWXVjJIMZs3YT7OvSPTdow8i23xmuVqTBrlicWJJ99GEuN0x/H4nn+nrKe/bfsHAAD/&#10;/wMAUEsDBBQABgAIAAAAIQBhLRRz5wAAABIBAAAPAAAAZHJzL2Rvd25yZXYueG1sTI9Pb4MwDMXv&#10;k/YdIk/ajQYYY4wSqmp/TpOqUXbYMUAKUYnDSNqybz/vtF0s+dl+fr9is5iRndXstEUB0SoEprC1&#10;ncZewEf9GmTAnJfYydGiEvCtHGzK66tC5p29YKXOe98zMkGXSwGD91POuWsHZaRb2UkhzQ52NtJT&#10;O/e8m+WFzM3I4zBMuZEa6cMgJ/U0qPa4PxkB20+sXvTXrnmvDpWu68cQ39KjELc3y/OaynYNzKvF&#10;/13ALwPlh5KCNfaEnWOjgCBKMyLyAu6ThxgYrQRRkpDUkJTdxcDLgv9HKX8AAAD//wMAUEsBAi0A&#10;FAAGAAgAAAAhALaDOJL+AAAA4QEAABMAAAAAAAAAAAAAAAAAAAAAAFtDb250ZW50X1R5cGVzXS54&#10;bWxQSwECLQAUAAYACAAAACEAOP0h/9YAAACUAQAACwAAAAAAAAAAAAAAAAAvAQAAX3JlbHMvLnJl&#10;bHNQSwECLQAUAAYACAAAACEACHq3y+QBAAC1AwAADgAAAAAAAAAAAAAAAAAuAgAAZHJzL2Uyb0Rv&#10;Yy54bWxQSwECLQAUAAYACAAAACEAYS0Uc+cAAAASAQAADwAAAAAAAAAAAAAAAAA+BAAAZHJzL2Rv&#10;d25yZXYueG1sUEsFBgAAAAAEAAQA8wAAAFIFAAAAAA==&#10;" filled="f" stroked="f">
                <v:textbox inset="0,0,0,0">
                  <w:txbxContent>
                    <w:p w14:paraId="79BB0F79" w14:textId="77777777" w:rsidR="00D72372" w:rsidRDefault="00D72372" w:rsidP="00191EB0">
                      <w:r>
                        <w:t>_</w:t>
                      </w:r>
                    </w:p>
                  </w:txbxContent>
                </v:textbox>
                <w10:wrap anchory="page"/>
                <w10:anchorlock/>
              </v:shape>
            </w:pict>
          </mc:Fallback>
        </mc:AlternateContent>
      </w:r>
    </w:p>
    <w:p w14:paraId="7B9E240F" w14:textId="752F403B" w:rsidR="00B074DD" w:rsidRDefault="00191EB0" w:rsidP="00191EB0">
      <w:pPr>
        <w:pStyle w:val="Header"/>
        <w:ind w:left="-142"/>
        <w:rPr>
          <w:szCs w:val="20"/>
        </w:rPr>
      </w:pPr>
      <w:r>
        <w:rPr>
          <w:szCs w:val="20"/>
        </w:rPr>
        <w:t xml:space="preserve">                                                                                      </w:t>
      </w:r>
      <w:r w:rsidR="00A36488">
        <w:rPr>
          <w:noProof/>
          <w:szCs w:val="20"/>
          <w:lang w:val="en-GB" w:eastAsia="en-GB"/>
        </w:rPr>
        <w:drawing>
          <wp:anchor distT="0" distB="0" distL="114300" distR="114300" simplePos="0" relativeHeight="251664384" behindDoc="0" locked="0" layoutInCell="1" allowOverlap="1" wp14:anchorId="30C01DB5" wp14:editId="55406F69">
            <wp:simplePos x="0" y="0"/>
            <wp:positionH relativeFrom="column">
              <wp:posOffset>2628900</wp:posOffset>
            </wp:positionH>
            <wp:positionV relativeFrom="paragraph">
              <wp:posOffset>-209550</wp:posOffset>
            </wp:positionV>
            <wp:extent cx="1315720" cy="81851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MYK_Silver Award.eps"/>
                    <pic:cNvPicPr/>
                  </pic:nvPicPr>
                  <pic:blipFill>
                    <a:blip r:embed="rId13">
                      <a:extLst>
                        <a:ext uri="{28A0092B-C50C-407E-A947-70E740481C1C}">
                          <a14:useLocalDpi xmlns:a14="http://schemas.microsoft.com/office/drawing/2010/main" val="0"/>
                        </a:ext>
                      </a:extLst>
                    </a:blip>
                    <a:stretch>
                      <a:fillRect/>
                    </a:stretch>
                  </pic:blipFill>
                  <pic:spPr>
                    <a:xfrm>
                      <a:off x="0" y="0"/>
                      <a:ext cx="1315720" cy="818515"/>
                    </a:xfrm>
                    <a:prstGeom prst="rect">
                      <a:avLst/>
                    </a:prstGeom>
                  </pic:spPr>
                </pic:pic>
              </a:graphicData>
            </a:graphic>
            <wp14:sizeRelH relativeFrom="page">
              <wp14:pctWidth>0</wp14:pctWidth>
            </wp14:sizeRelH>
            <wp14:sizeRelV relativeFrom="page">
              <wp14:pctHeight>0</wp14:pctHeight>
            </wp14:sizeRelV>
          </wp:anchor>
        </w:drawing>
      </w:r>
    </w:p>
    <w:p w14:paraId="5FD9EBD4" w14:textId="77777777" w:rsidR="00191EB0" w:rsidRDefault="00191EB0" w:rsidP="00191EB0">
      <w:pPr>
        <w:pStyle w:val="Header"/>
        <w:ind w:left="-142"/>
        <w:rPr>
          <w:szCs w:val="20"/>
        </w:rPr>
      </w:pPr>
    </w:p>
    <w:p w14:paraId="46391E86" w14:textId="77777777" w:rsidR="00191EB0" w:rsidRDefault="00191EB0" w:rsidP="00191EB0">
      <w:pPr>
        <w:pStyle w:val="Header"/>
        <w:ind w:left="-142"/>
        <w:rPr>
          <w:szCs w:val="20"/>
        </w:rPr>
      </w:pPr>
    </w:p>
    <w:p w14:paraId="47149A9B" w14:textId="77777777" w:rsidR="008020CA" w:rsidRPr="00191EB0" w:rsidRDefault="008020CA" w:rsidP="00191EB0">
      <w:pPr>
        <w:pStyle w:val="Header"/>
        <w:ind w:left="-142"/>
        <w:rPr>
          <w:szCs w:val="20"/>
        </w:rPr>
      </w:pPr>
    </w:p>
    <w:p w14:paraId="23FEF400" w14:textId="77777777" w:rsidR="00A36488" w:rsidRDefault="00A36488" w:rsidP="00B074DD">
      <w:pPr>
        <w:pStyle w:val="NoSpacing"/>
        <w:jc w:val="center"/>
        <w:rPr>
          <w:rFonts w:ascii="Calibri" w:hAnsi="Calibri"/>
          <w:color w:val="1F497D" w:themeColor="text2"/>
          <w:sz w:val="60"/>
          <w:szCs w:val="60"/>
          <w:lang w:val="en-GB"/>
        </w:rPr>
      </w:pPr>
    </w:p>
    <w:p w14:paraId="376FBD4D" w14:textId="77777777" w:rsidR="00757C35" w:rsidRDefault="00757C35" w:rsidP="00B074DD">
      <w:pPr>
        <w:pStyle w:val="NoSpacing"/>
        <w:jc w:val="center"/>
        <w:rPr>
          <w:rFonts w:ascii="Calibri" w:hAnsi="Calibri"/>
          <w:color w:val="1F497D" w:themeColor="text2"/>
          <w:sz w:val="60"/>
          <w:szCs w:val="60"/>
          <w:lang w:val="en-GB"/>
        </w:rPr>
      </w:pPr>
    </w:p>
    <w:p w14:paraId="6A2259DF" w14:textId="7D4E145A" w:rsidR="0056039F" w:rsidRPr="00B074DD" w:rsidRDefault="0037244E" w:rsidP="00B074DD">
      <w:pPr>
        <w:pStyle w:val="NoSpacing"/>
        <w:jc w:val="center"/>
        <w:rPr>
          <w:rFonts w:ascii="Calibri" w:hAnsi="Calibri"/>
          <w:color w:val="1F497D" w:themeColor="text2"/>
          <w:sz w:val="60"/>
          <w:szCs w:val="60"/>
          <w:lang w:val="en-GB"/>
        </w:rPr>
      </w:pPr>
      <w:r>
        <w:rPr>
          <w:rFonts w:ascii="Calibri" w:hAnsi="Calibri"/>
          <w:color w:val="1F497D" w:themeColor="text2"/>
          <w:sz w:val="60"/>
          <w:szCs w:val="60"/>
          <w:lang w:val="en-GB"/>
        </w:rPr>
        <w:t>SAT Working Group</w:t>
      </w:r>
    </w:p>
    <w:p w14:paraId="7CDA3EF8" w14:textId="77777777" w:rsidR="00B074DD" w:rsidRPr="00B074DD" w:rsidRDefault="00B074DD" w:rsidP="00B074DD">
      <w:pPr>
        <w:pStyle w:val="NoSpacing"/>
        <w:rPr>
          <w:rFonts w:ascii="Calibri" w:hAnsi="Calibri"/>
          <w:color w:val="1F497D" w:themeColor="text2"/>
          <w:sz w:val="24"/>
          <w:szCs w:val="24"/>
          <w:lang w:val="en-GB"/>
        </w:rPr>
      </w:pPr>
    </w:p>
    <w:p w14:paraId="42DEC2E9" w14:textId="74D63247" w:rsidR="0056039F" w:rsidRDefault="0056039F" w:rsidP="00B074DD">
      <w:pPr>
        <w:pStyle w:val="NoSpacing"/>
        <w:jc w:val="center"/>
        <w:rPr>
          <w:rFonts w:ascii="Calibri" w:hAnsi="Calibri"/>
          <w:color w:val="1F497D" w:themeColor="text2"/>
          <w:sz w:val="40"/>
          <w:szCs w:val="40"/>
          <w:lang w:val="en-GB"/>
        </w:rPr>
      </w:pPr>
      <w:r w:rsidRPr="00B074DD">
        <w:rPr>
          <w:rFonts w:ascii="Calibri" w:hAnsi="Calibri"/>
          <w:color w:val="1F497D" w:themeColor="text2"/>
          <w:sz w:val="40"/>
          <w:szCs w:val="40"/>
          <w:lang w:val="en-GB"/>
        </w:rPr>
        <w:t xml:space="preserve">Minutes | </w:t>
      </w:r>
      <w:r w:rsidR="000E3E73">
        <w:rPr>
          <w:rFonts w:ascii="Calibri" w:hAnsi="Calibri"/>
          <w:color w:val="1F497D" w:themeColor="text2"/>
          <w:sz w:val="40"/>
          <w:szCs w:val="40"/>
          <w:lang w:val="en-GB"/>
        </w:rPr>
        <w:t>2pm</w:t>
      </w:r>
      <w:r w:rsidR="0037244E">
        <w:rPr>
          <w:rFonts w:ascii="Calibri" w:hAnsi="Calibri"/>
          <w:color w:val="1F497D" w:themeColor="text2"/>
          <w:sz w:val="40"/>
          <w:szCs w:val="40"/>
          <w:lang w:val="en-GB"/>
        </w:rPr>
        <w:t xml:space="preserve">, </w:t>
      </w:r>
      <w:r w:rsidR="000E3E73">
        <w:rPr>
          <w:rFonts w:ascii="Calibri" w:hAnsi="Calibri"/>
          <w:color w:val="1F497D" w:themeColor="text2"/>
          <w:sz w:val="40"/>
          <w:szCs w:val="40"/>
          <w:lang w:val="en-GB"/>
        </w:rPr>
        <w:t>Thursday</w:t>
      </w:r>
      <w:r w:rsidR="00015D36">
        <w:rPr>
          <w:rFonts w:ascii="Calibri" w:hAnsi="Calibri"/>
          <w:color w:val="1F497D" w:themeColor="text2"/>
          <w:sz w:val="40"/>
          <w:szCs w:val="40"/>
          <w:lang w:val="en-GB"/>
        </w:rPr>
        <w:t xml:space="preserve"> </w:t>
      </w:r>
      <w:r w:rsidR="000E3E73">
        <w:rPr>
          <w:rFonts w:ascii="Calibri" w:hAnsi="Calibri"/>
          <w:color w:val="1F497D" w:themeColor="text2"/>
          <w:sz w:val="40"/>
          <w:szCs w:val="40"/>
          <w:lang w:val="en-GB"/>
        </w:rPr>
        <w:t>23 January 2020</w:t>
      </w:r>
    </w:p>
    <w:p w14:paraId="76E84AFE" w14:textId="77777777" w:rsidR="0056039F" w:rsidRPr="00B074DD" w:rsidRDefault="0056039F" w:rsidP="00B074DD">
      <w:pPr>
        <w:pStyle w:val="NoSpacing"/>
        <w:rPr>
          <w:rFonts w:ascii="Calibri" w:hAnsi="Calibri"/>
          <w:color w:val="1F497D" w:themeColor="text2"/>
          <w:lang w:val="en-GB"/>
        </w:rPr>
      </w:pPr>
    </w:p>
    <w:p w14:paraId="6C09978A" w14:textId="4D1A49DE" w:rsidR="0037244E" w:rsidRPr="000E3E73" w:rsidRDefault="0037244E" w:rsidP="000E3E73">
      <w:pPr>
        <w:pStyle w:val="NoSpacing"/>
        <w:jc w:val="center"/>
        <w:rPr>
          <w:rFonts w:ascii="Calibri" w:eastAsia="Times New Roman" w:hAnsi="Calibri" w:cs="Times New Roman"/>
          <w:color w:val="1F497D" w:themeColor="text2"/>
        </w:rPr>
      </w:pPr>
      <w:r w:rsidRPr="000E3E73">
        <w:rPr>
          <w:rFonts w:ascii="Calibri" w:hAnsi="Calibri"/>
          <w:color w:val="1F497D" w:themeColor="text2"/>
        </w:rPr>
        <w:t xml:space="preserve">Present:  Claire Edwards (CE), Emma Morris (EM), </w:t>
      </w:r>
      <w:r w:rsidR="00F356C2" w:rsidRPr="000E3E73">
        <w:rPr>
          <w:rFonts w:ascii="Calibri" w:hAnsi="Calibri"/>
          <w:color w:val="1F497D" w:themeColor="text2"/>
        </w:rPr>
        <w:t>Jo Snoeck</w:t>
      </w:r>
      <w:r w:rsidR="00015D36" w:rsidRPr="000E3E73">
        <w:rPr>
          <w:rFonts w:ascii="Calibri" w:hAnsi="Calibri"/>
          <w:color w:val="1F497D" w:themeColor="text2"/>
        </w:rPr>
        <w:t xml:space="preserve"> (JS)</w:t>
      </w:r>
      <w:r w:rsidR="00F356C2" w:rsidRPr="000E3E73">
        <w:rPr>
          <w:rFonts w:ascii="Calibri" w:hAnsi="Calibri"/>
          <w:color w:val="1F497D" w:themeColor="text2"/>
        </w:rPr>
        <w:t>, Nicky Iyer (NI), Louise King (LK)</w:t>
      </w:r>
      <w:r w:rsidR="001012BC" w:rsidRPr="000E3E73">
        <w:rPr>
          <w:rFonts w:ascii="Calibri" w:hAnsi="Calibri"/>
          <w:color w:val="1F497D" w:themeColor="text2"/>
        </w:rPr>
        <w:t>, Ian Mills (IM), Emily Hotine (EH)</w:t>
      </w:r>
      <w:r w:rsidR="000E3E73" w:rsidRPr="000E3E73">
        <w:rPr>
          <w:rFonts w:ascii="Calibri" w:hAnsi="Calibri"/>
          <w:color w:val="1F497D" w:themeColor="text2"/>
        </w:rPr>
        <w:t xml:space="preserve">, </w:t>
      </w:r>
      <w:r w:rsidR="000E3E73" w:rsidRPr="000E3E73">
        <w:rPr>
          <w:rFonts w:ascii="Calibri" w:eastAsia="Times New Roman" w:hAnsi="Calibri" w:cs="Times New Roman"/>
          <w:color w:val="1F497D" w:themeColor="text2"/>
        </w:rPr>
        <w:t>Gemma Horbatowski</w:t>
      </w:r>
      <w:r w:rsidR="000E3E73">
        <w:rPr>
          <w:rFonts w:ascii="Calibri" w:eastAsia="Times New Roman" w:hAnsi="Calibri" w:cs="Times New Roman"/>
          <w:color w:val="1F497D" w:themeColor="text2"/>
        </w:rPr>
        <w:t xml:space="preserve"> (GH)</w:t>
      </w:r>
      <w:r w:rsidR="000E3E73" w:rsidRPr="000E3E73">
        <w:rPr>
          <w:rFonts w:ascii="Calibri" w:eastAsia="Times New Roman" w:hAnsi="Calibri" w:cs="Times New Roman"/>
          <w:color w:val="1F497D" w:themeColor="text2"/>
        </w:rPr>
        <w:t>, Jane Niederer</w:t>
      </w:r>
      <w:r w:rsidR="000E3E73">
        <w:rPr>
          <w:rFonts w:ascii="Calibri" w:eastAsia="Times New Roman" w:hAnsi="Calibri" w:cs="Times New Roman"/>
          <w:color w:val="1F497D" w:themeColor="text2"/>
        </w:rPr>
        <w:t xml:space="preserve"> (JN)</w:t>
      </w:r>
      <w:r w:rsidR="000E3E73" w:rsidRPr="000E3E73">
        <w:rPr>
          <w:rFonts w:ascii="Calibri" w:eastAsia="Times New Roman" w:hAnsi="Calibri" w:cs="Times New Roman"/>
          <w:color w:val="1F497D" w:themeColor="text2"/>
        </w:rPr>
        <w:t>, Miriam O’Hanlon</w:t>
      </w:r>
      <w:r w:rsidR="000E3E73">
        <w:rPr>
          <w:rFonts w:ascii="Calibri" w:eastAsia="Times New Roman" w:hAnsi="Calibri" w:cs="Times New Roman"/>
          <w:color w:val="1F497D" w:themeColor="text2"/>
        </w:rPr>
        <w:t xml:space="preserve"> (MO)</w:t>
      </w:r>
      <w:r w:rsidR="000E3E73" w:rsidRPr="000E3E73">
        <w:rPr>
          <w:rFonts w:ascii="Calibri" w:eastAsia="Times New Roman" w:hAnsi="Calibri" w:cs="Times New Roman"/>
          <w:color w:val="1F497D" w:themeColor="text2"/>
        </w:rPr>
        <w:t>, Regent Lee</w:t>
      </w:r>
      <w:r w:rsidR="000E3E73">
        <w:rPr>
          <w:rFonts w:ascii="Calibri" w:eastAsia="Times New Roman" w:hAnsi="Calibri" w:cs="Times New Roman"/>
          <w:color w:val="1F497D" w:themeColor="text2"/>
        </w:rPr>
        <w:t xml:space="preserve"> (RL)</w:t>
      </w:r>
      <w:r w:rsidR="000E3E73" w:rsidRPr="000E3E73">
        <w:rPr>
          <w:rFonts w:ascii="Calibri" w:eastAsia="Times New Roman" w:hAnsi="Calibri" w:cs="Times New Roman"/>
          <w:color w:val="1F497D" w:themeColor="text2"/>
        </w:rPr>
        <w:t xml:space="preserve">, </w:t>
      </w:r>
      <w:r w:rsidR="000E3E73">
        <w:rPr>
          <w:rFonts w:ascii="Calibri" w:eastAsia="Times New Roman" w:hAnsi="Calibri" w:cs="Times New Roman"/>
          <w:color w:val="1F497D" w:themeColor="text2"/>
        </w:rPr>
        <w:t xml:space="preserve">Alastair Lamb (AL), </w:t>
      </w:r>
      <w:r w:rsidR="000E3E73" w:rsidRPr="000E3E73">
        <w:rPr>
          <w:rFonts w:ascii="Calibri" w:eastAsia="Times New Roman" w:hAnsi="Calibri" w:cs="Times New Roman"/>
          <w:color w:val="1F497D" w:themeColor="text2"/>
        </w:rPr>
        <w:t>Katherine Corr</w:t>
      </w:r>
      <w:r w:rsidR="000E3E73">
        <w:rPr>
          <w:rFonts w:ascii="Calibri" w:eastAsia="Times New Roman" w:hAnsi="Calibri" w:cs="Times New Roman"/>
          <w:color w:val="1F497D" w:themeColor="text2"/>
        </w:rPr>
        <w:t xml:space="preserve"> (KC)</w:t>
      </w:r>
    </w:p>
    <w:p w14:paraId="5BB45FE7" w14:textId="0AEE1E35" w:rsidR="0077008B" w:rsidRPr="000E3E73" w:rsidRDefault="0077008B" w:rsidP="00B074DD">
      <w:pPr>
        <w:pStyle w:val="NoSpacing"/>
        <w:jc w:val="center"/>
        <w:rPr>
          <w:rFonts w:ascii="Calibri" w:eastAsia="Times New Roman" w:hAnsi="Calibri" w:cs="Times New Roman"/>
          <w:color w:val="1F497D" w:themeColor="text2"/>
        </w:rPr>
      </w:pPr>
    </w:p>
    <w:p w14:paraId="3D52C1F0" w14:textId="7BABB5C6" w:rsidR="007F71FC" w:rsidRPr="000E3E73" w:rsidRDefault="0077008B" w:rsidP="00B074DD">
      <w:pPr>
        <w:pStyle w:val="NoSpacing"/>
        <w:jc w:val="center"/>
        <w:rPr>
          <w:rFonts w:ascii="Calibri" w:eastAsia="Times New Roman" w:hAnsi="Calibri" w:cs="Times New Roman"/>
          <w:color w:val="1F497D" w:themeColor="text2"/>
        </w:rPr>
      </w:pPr>
      <w:r w:rsidRPr="000E3E73">
        <w:rPr>
          <w:rFonts w:ascii="Calibri" w:eastAsia="Times New Roman" w:hAnsi="Calibri" w:cs="Times New Roman"/>
          <w:color w:val="1F497D" w:themeColor="text2"/>
        </w:rPr>
        <w:t>Apolo</w:t>
      </w:r>
      <w:r w:rsidR="007F71FC" w:rsidRPr="000E3E73">
        <w:rPr>
          <w:rFonts w:ascii="Calibri" w:eastAsia="Times New Roman" w:hAnsi="Calibri" w:cs="Times New Roman"/>
          <w:color w:val="1F497D" w:themeColor="text2"/>
        </w:rPr>
        <w:t>gies:</w:t>
      </w:r>
      <w:r w:rsidR="0037244E" w:rsidRPr="000E3E73">
        <w:rPr>
          <w:rFonts w:ascii="Calibri" w:eastAsia="Times New Roman" w:hAnsi="Calibri" w:cs="Times New Roman"/>
          <w:color w:val="1F497D" w:themeColor="text2"/>
        </w:rPr>
        <w:t xml:space="preserve">  </w:t>
      </w:r>
      <w:r w:rsidR="00445AB4" w:rsidRPr="000E3E73">
        <w:rPr>
          <w:rFonts w:ascii="Calibri" w:eastAsia="Times New Roman" w:hAnsi="Calibri" w:cs="Times New Roman"/>
          <w:color w:val="1F497D" w:themeColor="text2"/>
        </w:rPr>
        <w:t>Freddie Hamdy, James Fitzgerald, Rutger Ploeg</w:t>
      </w:r>
      <w:r w:rsidR="007747AB" w:rsidRPr="000E3E73">
        <w:rPr>
          <w:rFonts w:ascii="Calibri" w:eastAsia="Times New Roman" w:hAnsi="Calibri" w:cs="Times New Roman"/>
          <w:color w:val="1F497D" w:themeColor="text2"/>
        </w:rPr>
        <w:t xml:space="preserve">, </w:t>
      </w:r>
      <w:r w:rsidR="000E3E73" w:rsidRPr="000E3E73">
        <w:rPr>
          <w:rFonts w:ascii="Calibri" w:eastAsia="Times New Roman" w:hAnsi="Calibri" w:cs="Times New Roman"/>
          <w:color w:val="1F497D" w:themeColor="text2"/>
        </w:rPr>
        <w:t>Alison Halliday, John Gilbert</w:t>
      </w:r>
    </w:p>
    <w:p w14:paraId="02BF6B4D" w14:textId="77777777" w:rsidR="0077008B" w:rsidRPr="00B074DD" w:rsidRDefault="0077008B" w:rsidP="00B074DD">
      <w:pPr>
        <w:pStyle w:val="NoSpacing"/>
        <w:jc w:val="center"/>
        <w:rPr>
          <w:rFonts w:ascii="Calibri" w:hAnsi="Calibri"/>
          <w:color w:val="1F497D" w:themeColor="text2"/>
          <w:szCs w:val="20"/>
          <w:lang w:val="en-GB"/>
        </w:rPr>
      </w:pPr>
    </w:p>
    <w:p w14:paraId="43E0919D" w14:textId="0C529665" w:rsidR="00312A8A" w:rsidRPr="00B074DD" w:rsidRDefault="0056039F" w:rsidP="00B074DD">
      <w:pPr>
        <w:pStyle w:val="NoSpacing"/>
        <w:jc w:val="center"/>
        <w:rPr>
          <w:rFonts w:ascii="Calibri" w:hAnsi="Calibri"/>
          <w:color w:val="1F497D" w:themeColor="text2"/>
          <w:sz w:val="24"/>
          <w:szCs w:val="24"/>
        </w:rPr>
      </w:pPr>
      <w:r w:rsidRPr="00B074DD">
        <w:rPr>
          <w:rFonts w:ascii="Calibri" w:hAnsi="Calibri"/>
          <w:color w:val="1F497D" w:themeColor="text2"/>
          <w:sz w:val="24"/>
          <w:szCs w:val="24"/>
        </w:rPr>
        <w:t xml:space="preserve">Location: </w:t>
      </w:r>
      <w:r w:rsidR="000E3E73">
        <w:rPr>
          <w:rFonts w:ascii="Calibri" w:hAnsi="Calibri"/>
          <w:color w:val="1F497D" w:themeColor="text2"/>
          <w:sz w:val="24"/>
          <w:szCs w:val="24"/>
        </w:rPr>
        <w:t>ORCRB Ground Floor Meeting Room</w:t>
      </w:r>
    </w:p>
    <w:p w14:paraId="338606C4" w14:textId="77777777" w:rsidR="0028128A" w:rsidRPr="00B074DD" w:rsidRDefault="0028128A" w:rsidP="00B074DD">
      <w:pPr>
        <w:pStyle w:val="NoSpacing"/>
        <w:rPr>
          <w:rFonts w:ascii="Calibri" w:hAnsi="Calibri"/>
          <w:color w:val="1F497D" w:themeColor="text2"/>
        </w:rPr>
      </w:pP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00B074DD" w:rsidRPr="00836038" w14:paraId="4B0AEE58"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7BE51EA" w14:textId="5FC60ED6" w:rsidR="000E4A16" w:rsidRPr="00836038" w:rsidRDefault="000E4A16"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1</w:t>
            </w:r>
          </w:p>
        </w:tc>
        <w:tc>
          <w:tcPr>
            <w:tcW w:w="921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B594724" w14:textId="3BF98EF2" w:rsidR="000E4A16" w:rsidRPr="00836038" w:rsidRDefault="00875375" w:rsidP="00B074DD">
            <w:pPr>
              <w:pStyle w:val="NoSpacing"/>
              <w:rPr>
                <w:rFonts w:ascii="Calibri" w:hAnsi="Calibri"/>
                <w:b/>
                <w:color w:val="1F497D" w:themeColor="text2"/>
                <w:szCs w:val="20"/>
              </w:rPr>
            </w:pPr>
            <w:r w:rsidRPr="00836038">
              <w:rPr>
                <w:rFonts w:ascii="Calibri" w:hAnsi="Calibri"/>
                <w:b/>
                <w:color w:val="1F497D" w:themeColor="text2"/>
                <w:szCs w:val="20"/>
              </w:rPr>
              <w:t>Welcome and Apologies</w:t>
            </w:r>
          </w:p>
        </w:tc>
      </w:tr>
      <w:tr w:rsidR="00B074DD" w:rsidRPr="00B074DD" w14:paraId="3A2FF280"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667DA2" w14:textId="77777777" w:rsidR="000E4A16" w:rsidRPr="00B074DD" w:rsidRDefault="000E4A16" w:rsidP="00B074DD">
            <w:pPr>
              <w:pStyle w:val="NoSpacing"/>
              <w:rPr>
                <w:rFonts w:ascii="Calibri" w:hAnsi="Calibri"/>
                <w:color w:val="1F497D" w:themeColor="text2"/>
                <w:szCs w:val="20"/>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5D9BB9B3" w14:textId="71CBE509" w:rsidR="0037244E" w:rsidRPr="00B074DD" w:rsidRDefault="0037244E" w:rsidP="00B074DD">
            <w:pPr>
              <w:pStyle w:val="NoSpacing"/>
              <w:rPr>
                <w:rFonts w:ascii="Calibri" w:hAnsi="Calibri"/>
                <w:color w:val="1F497D" w:themeColor="text2"/>
                <w:szCs w:val="20"/>
              </w:rPr>
            </w:pPr>
            <w:r>
              <w:rPr>
                <w:rFonts w:ascii="Calibri" w:hAnsi="Calibri"/>
                <w:color w:val="1F497D" w:themeColor="text2"/>
                <w:szCs w:val="20"/>
              </w:rPr>
              <w:t>C</w:t>
            </w:r>
            <w:r w:rsidR="004C7C6B">
              <w:rPr>
                <w:rFonts w:ascii="Calibri" w:hAnsi="Calibri"/>
                <w:color w:val="1F497D" w:themeColor="text2"/>
                <w:szCs w:val="20"/>
              </w:rPr>
              <w:t xml:space="preserve">E </w:t>
            </w:r>
            <w:r>
              <w:rPr>
                <w:rFonts w:ascii="Calibri" w:hAnsi="Calibri"/>
                <w:color w:val="1F497D" w:themeColor="text2"/>
                <w:szCs w:val="20"/>
              </w:rPr>
              <w:t xml:space="preserve">welcomed everyone </w:t>
            </w:r>
            <w:r w:rsidR="004C7C6B">
              <w:rPr>
                <w:rFonts w:ascii="Calibri" w:hAnsi="Calibri"/>
                <w:color w:val="1F497D" w:themeColor="text2"/>
                <w:szCs w:val="20"/>
              </w:rPr>
              <w:t xml:space="preserve">and EH agreed to chair the meeting. </w:t>
            </w:r>
          </w:p>
        </w:tc>
      </w:tr>
    </w:tbl>
    <w:p w14:paraId="4C11E2E8" w14:textId="725FB7E8" w:rsidR="0028128A" w:rsidRPr="00B074DD" w:rsidRDefault="0028128A" w:rsidP="00B074DD">
      <w:pPr>
        <w:pStyle w:val="NoSpacing"/>
        <w:rPr>
          <w:rFonts w:ascii="Calibri" w:hAnsi="Calibri"/>
          <w:color w:val="1F497D" w:themeColor="text2"/>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B074DD" w:rsidRPr="00836038" w14:paraId="46AA657A"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3AB067" w14:textId="0694501C" w:rsidR="004257EC" w:rsidRPr="00836038" w:rsidRDefault="00E33AF7" w:rsidP="00B074DD">
            <w:pPr>
              <w:pStyle w:val="NoSpacing"/>
              <w:rPr>
                <w:rFonts w:ascii="Calibri" w:hAnsi="Calibri"/>
                <w:b/>
                <w:color w:val="1F497D" w:themeColor="text2"/>
                <w:szCs w:val="20"/>
              </w:rPr>
            </w:pPr>
            <w:r w:rsidRPr="00836038">
              <w:rPr>
                <w:rFonts w:ascii="Calibri" w:hAnsi="Calibri"/>
                <w:b/>
                <w:color w:val="1F497D" w:themeColor="text2"/>
                <w:szCs w:val="20"/>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78E3C42" w14:textId="294C8396" w:rsidR="004257EC" w:rsidRPr="00836038" w:rsidRDefault="0037244E" w:rsidP="00B074DD">
            <w:pPr>
              <w:pStyle w:val="NoSpacing"/>
              <w:rPr>
                <w:rFonts w:ascii="Calibri" w:hAnsi="Calibri"/>
                <w:b/>
                <w:color w:val="1F497D" w:themeColor="text2"/>
                <w:szCs w:val="20"/>
              </w:rPr>
            </w:pPr>
            <w:r>
              <w:rPr>
                <w:rFonts w:ascii="Calibri" w:hAnsi="Calibri"/>
                <w:b/>
                <w:color w:val="1F497D" w:themeColor="text2"/>
                <w:szCs w:val="20"/>
              </w:rPr>
              <w:t>Minutes of last meeting</w:t>
            </w:r>
          </w:p>
        </w:tc>
      </w:tr>
      <w:tr w:rsidR="00B074DD" w:rsidRPr="00836038" w14:paraId="19C445DF"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203C753" w14:textId="77777777" w:rsidR="0076317D" w:rsidRPr="00836038" w:rsidRDefault="0076317D" w:rsidP="00B074DD">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1AE9E35E" w14:textId="20044058" w:rsidR="00A97555" w:rsidRPr="0037244E" w:rsidRDefault="00DE1F0C" w:rsidP="00B074DD">
            <w:pPr>
              <w:pStyle w:val="NoSpacing"/>
              <w:rPr>
                <w:rFonts w:ascii="Calibri" w:hAnsi="Calibri"/>
                <w:color w:val="1F497D" w:themeColor="text2"/>
                <w:szCs w:val="20"/>
              </w:rPr>
            </w:pPr>
            <w:r>
              <w:rPr>
                <w:rFonts w:ascii="Calibri" w:hAnsi="Calibri"/>
                <w:color w:val="1F497D" w:themeColor="text2"/>
                <w:szCs w:val="20"/>
              </w:rPr>
              <w:t xml:space="preserve">The minutes </w:t>
            </w:r>
            <w:r w:rsidR="006414A5">
              <w:rPr>
                <w:rFonts w:ascii="Calibri" w:hAnsi="Calibri"/>
                <w:color w:val="1F497D" w:themeColor="text2"/>
                <w:szCs w:val="20"/>
              </w:rPr>
              <w:t xml:space="preserve">of the last meeting </w:t>
            </w:r>
            <w:r w:rsidR="000E3E73">
              <w:rPr>
                <w:rFonts w:ascii="Calibri" w:hAnsi="Calibri"/>
                <w:color w:val="1F497D" w:themeColor="text2"/>
                <w:szCs w:val="20"/>
              </w:rPr>
              <w:t>were approved and action points discussed</w:t>
            </w:r>
            <w:r w:rsidR="00B93A1F">
              <w:rPr>
                <w:rFonts w:ascii="Calibri" w:hAnsi="Calibri"/>
                <w:color w:val="1F497D" w:themeColor="text2"/>
                <w:szCs w:val="20"/>
              </w:rPr>
              <w:t xml:space="preserve"> (see </w:t>
            </w:r>
            <w:r w:rsidR="00CE4BD6">
              <w:rPr>
                <w:rFonts w:ascii="Calibri" w:hAnsi="Calibri"/>
                <w:color w:val="1F497D" w:themeColor="text2"/>
                <w:szCs w:val="20"/>
              </w:rPr>
              <w:t>Agenda Item 6</w:t>
            </w:r>
            <w:r w:rsidR="00B93A1F">
              <w:rPr>
                <w:rFonts w:ascii="Calibri" w:hAnsi="Calibri"/>
                <w:color w:val="1F497D" w:themeColor="text2"/>
                <w:szCs w:val="20"/>
              </w:rPr>
              <w:t>)</w:t>
            </w:r>
            <w:r w:rsidR="000E3E73">
              <w:rPr>
                <w:rFonts w:ascii="Calibri" w:hAnsi="Calibri"/>
                <w:color w:val="1F497D" w:themeColor="text2"/>
                <w:szCs w:val="20"/>
              </w:rPr>
              <w:t xml:space="preserve">. </w:t>
            </w:r>
          </w:p>
        </w:tc>
      </w:tr>
    </w:tbl>
    <w:p w14:paraId="3C6A9CCF" w14:textId="555B3572" w:rsidR="00242FAD" w:rsidRDefault="00242FAD" w:rsidP="00B074DD">
      <w:pPr>
        <w:pStyle w:val="NoSpacing"/>
        <w:rPr>
          <w:rFonts w:ascii="Calibri" w:hAnsi="Calibri"/>
          <w:color w:val="1F497D" w:themeColor="text2"/>
          <w:szCs w:val="2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0F5D92" w:rsidRPr="00836038" w14:paraId="1DCD1824"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02906F5" w14:textId="259EEA22" w:rsidR="000F5D92" w:rsidRPr="00836038" w:rsidRDefault="000F5D92" w:rsidP="000F5D92">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3</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20FCD03A" w14:textId="22F20DD5" w:rsidR="000F5D92" w:rsidRPr="00836038" w:rsidRDefault="006744E1" w:rsidP="00807A69">
            <w:pPr>
              <w:pStyle w:val="NoSpacing"/>
              <w:rPr>
                <w:rFonts w:ascii="Calibri" w:hAnsi="Calibri"/>
                <w:b/>
                <w:color w:val="1F497D" w:themeColor="text2"/>
                <w:szCs w:val="20"/>
              </w:rPr>
            </w:pPr>
            <w:r>
              <w:rPr>
                <w:rFonts w:ascii="Calibri" w:hAnsi="Calibri"/>
                <w:b/>
                <w:color w:val="1F497D" w:themeColor="text2"/>
                <w:szCs w:val="20"/>
              </w:rPr>
              <w:t>Discussion of the renewals process and review of action plan</w:t>
            </w:r>
          </w:p>
        </w:tc>
      </w:tr>
      <w:tr w:rsidR="000F5D92" w:rsidRPr="00836038" w14:paraId="483832A6"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6023D31A" w14:textId="77777777" w:rsidR="000F5D92" w:rsidRPr="00836038" w:rsidRDefault="000F5D92" w:rsidP="00807A69">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6144FD1A" w14:textId="0A38B784" w:rsidR="005B50C6" w:rsidRDefault="000F5D92" w:rsidP="00807A69">
            <w:pPr>
              <w:pStyle w:val="NoSpacing"/>
              <w:rPr>
                <w:rFonts w:ascii="Calibri" w:hAnsi="Calibri"/>
                <w:color w:val="1F497D" w:themeColor="text2"/>
                <w:szCs w:val="20"/>
              </w:rPr>
            </w:pPr>
            <w:r>
              <w:rPr>
                <w:rFonts w:ascii="Calibri" w:hAnsi="Calibri"/>
                <w:color w:val="1F497D" w:themeColor="text2"/>
                <w:szCs w:val="20"/>
              </w:rPr>
              <w:t>EH said that the action plan tracker is now on</w:t>
            </w:r>
            <w:r w:rsidR="006744E1">
              <w:rPr>
                <w:rFonts w:ascii="Calibri" w:hAnsi="Calibri"/>
                <w:color w:val="1F497D" w:themeColor="text2"/>
                <w:szCs w:val="20"/>
              </w:rPr>
              <w:t xml:space="preserve"> Teams</w:t>
            </w:r>
            <w:r w:rsidR="0011194F">
              <w:rPr>
                <w:rFonts w:ascii="Calibri" w:hAnsi="Calibri"/>
                <w:color w:val="1F497D" w:themeColor="text2"/>
                <w:szCs w:val="20"/>
              </w:rPr>
              <w:t xml:space="preserve"> and that</w:t>
            </w:r>
            <w:r w:rsidR="005B50C6">
              <w:rPr>
                <w:rFonts w:ascii="Calibri" w:hAnsi="Calibri"/>
                <w:color w:val="1F497D" w:themeColor="text2"/>
                <w:szCs w:val="20"/>
              </w:rPr>
              <w:t xml:space="preserve"> the renewal process has been released. </w:t>
            </w:r>
            <w:r w:rsidR="00EB3D04">
              <w:rPr>
                <w:rFonts w:ascii="Calibri" w:hAnsi="Calibri"/>
                <w:color w:val="1F497D" w:themeColor="text2"/>
                <w:szCs w:val="20"/>
              </w:rPr>
              <w:t xml:space="preserve">The word count is much shorter at 6,000 words and the focus is largely on the action plan. The action plan is a living document which we will review </w:t>
            </w:r>
            <w:r w:rsidR="0011194F">
              <w:rPr>
                <w:rFonts w:ascii="Calibri" w:hAnsi="Calibri"/>
                <w:color w:val="1F497D" w:themeColor="text2"/>
                <w:szCs w:val="20"/>
              </w:rPr>
              <w:t xml:space="preserve">and provide an update on the actions </w:t>
            </w:r>
            <w:r w:rsidR="00EB3D04">
              <w:rPr>
                <w:rFonts w:ascii="Calibri" w:hAnsi="Calibri"/>
                <w:color w:val="1F497D" w:themeColor="text2"/>
                <w:szCs w:val="20"/>
              </w:rPr>
              <w:t xml:space="preserve">at every SAT meeting. We are making solid progress, but some actions need to be pushed forward. At the moment, </w:t>
            </w:r>
            <w:r w:rsidR="00483E60">
              <w:rPr>
                <w:rFonts w:ascii="Calibri" w:hAnsi="Calibri"/>
                <w:color w:val="1F497D" w:themeColor="text2"/>
                <w:szCs w:val="20"/>
              </w:rPr>
              <w:t>the layout of the action plan is for our benefit. I</w:t>
            </w:r>
            <w:r w:rsidR="00EB3D04">
              <w:rPr>
                <w:rFonts w:ascii="Calibri" w:hAnsi="Calibri"/>
                <w:color w:val="1F497D" w:themeColor="text2"/>
                <w:szCs w:val="20"/>
              </w:rPr>
              <w:t xml:space="preserve">t is ordered with the actions that are furthest behind to those least behind. </w:t>
            </w:r>
            <w:r w:rsidR="005B50C6">
              <w:rPr>
                <w:rFonts w:ascii="Calibri" w:hAnsi="Calibri"/>
                <w:color w:val="1F497D" w:themeColor="text2"/>
                <w:szCs w:val="20"/>
              </w:rPr>
              <w:t>CE said we need to think about how we present it</w:t>
            </w:r>
            <w:r w:rsidR="00EB3D04">
              <w:rPr>
                <w:rFonts w:ascii="Calibri" w:hAnsi="Calibri"/>
                <w:color w:val="1F497D" w:themeColor="text2"/>
                <w:szCs w:val="20"/>
              </w:rPr>
              <w:t xml:space="preserve"> for the submission. KC said she is querying annotation/tracking progress</w:t>
            </w:r>
            <w:r w:rsidR="0011194F">
              <w:rPr>
                <w:rFonts w:ascii="Calibri" w:hAnsi="Calibri"/>
                <w:color w:val="1F497D" w:themeColor="text2"/>
                <w:szCs w:val="20"/>
              </w:rPr>
              <w:t xml:space="preserve">. We may not need to comment on every action and adding additional annotation may fall outside of the word count. </w:t>
            </w:r>
            <w:r w:rsidR="00483E60">
              <w:rPr>
                <w:rFonts w:ascii="Calibri" w:hAnsi="Calibri"/>
                <w:color w:val="1F497D" w:themeColor="text2"/>
                <w:szCs w:val="20"/>
              </w:rPr>
              <w:t xml:space="preserve">We should adjust actions to reflect reality. </w:t>
            </w:r>
            <w:r w:rsidR="00CE4BD6">
              <w:rPr>
                <w:rFonts w:ascii="Calibri" w:hAnsi="Calibri"/>
                <w:color w:val="1F497D" w:themeColor="text2"/>
                <w:szCs w:val="20"/>
              </w:rPr>
              <w:t>KC informed the group that we</w:t>
            </w:r>
            <w:r w:rsidR="00251F80">
              <w:rPr>
                <w:rFonts w:ascii="Calibri" w:hAnsi="Calibri"/>
                <w:color w:val="1F497D" w:themeColor="text2"/>
                <w:szCs w:val="20"/>
              </w:rPr>
              <w:t xml:space="preserve"> are the only renewal in the Medical Sciences Division this year. </w:t>
            </w:r>
          </w:p>
          <w:p w14:paraId="61EC083E" w14:textId="3705131C" w:rsidR="00483E60" w:rsidRDefault="00483E60" w:rsidP="00807A69">
            <w:pPr>
              <w:pStyle w:val="NoSpacing"/>
              <w:rPr>
                <w:rFonts w:ascii="Calibri" w:hAnsi="Calibri"/>
                <w:color w:val="1F497D" w:themeColor="text2"/>
                <w:szCs w:val="20"/>
              </w:rPr>
            </w:pPr>
          </w:p>
          <w:p w14:paraId="58BAE8D2" w14:textId="4A57B3D3" w:rsidR="00483E60" w:rsidRDefault="00483E60" w:rsidP="00807A69">
            <w:pPr>
              <w:pStyle w:val="NoSpacing"/>
              <w:rPr>
                <w:rFonts w:ascii="Calibri" w:hAnsi="Calibri"/>
                <w:color w:val="1F497D" w:themeColor="text2"/>
                <w:szCs w:val="20"/>
              </w:rPr>
            </w:pPr>
            <w:r>
              <w:rPr>
                <w:rFonts w:ascii="Calibri" w:hAnsi="Calibri"/>
                <w:color w:val="1F497D" w:themeColor="text2"/>
                <w:szCs w:val="20"/>
              </w:rPr>
              <w:t>Updates on actions:</w:t>
            </w:r>
          </w:p>
          <w:p w14:paraId="219A8E7B" w14:textId="24B1C910" w:rsidR="00483E60" w:rsidRDefault="00E5132B" w:rsidP="00807A69">
            <w:pPr>
              <w:pStyle w:val="NoSpacing"/>
              <w:rPr>
                <w:rFonts w:ascii="Calibri" w:hAnsi="Calibri"/>
                <w:color w:val="1F497D" w:themeColor="text2"/>
                <w:szCs w:val="20"/>
              </w:rPr>
            </w:pPr>
            <w:r>
              <w:rPr>
                <w:rFonts w:ascii="Calibri" w:hAnsi="Calibri"/>
                <w:color w:val="1F497D" w:themeColor="text2"/>
                <w:szCs w:val="20"/>
              </w:rPr>
              <w:t>Departmental induction - s</w:t>
            </w:r>
            <w:r w:rsidR="00483E60">
              <w:rPr>
                <w:rFonts w:ascii="Calibri" w:hAnsi="Calibri"/>
                <w:color w:val="1F497D" w:themeColor="text2"/>
                <w:szCs w:val="20"/>
              </w:rPr>
              <w:t>ite specific inductions happen organically</w:t>
            </w:r>
            <w:r w:rsidR="00C4510A">
              <w:rPr>
                <w:rFonts w:ascii="Calibri" w:hAnsi="Calibri"/>
                <w:color w:val="1F497D" w:themeColor="text2"/>
                <w:szCs w:val="20"/>
              </w:rPr>
              <w:t xml:space="preserve"> but will be </w:t>
            </w:r>
            <w:proofErr w:type="spellStart"/>
            <w:r w:rsidR="00C4510A">
              <w:rPr>
                <w:rFonts w:ascii="Calibri" w:hAnsi="Calibri"/>
                <w:color w:val="1F497D" w:themeColor="text2"/>
                <w:szCs w:val="20"/>
              </w:rPr>
              <w:t>formalised</w:t>
            </w:r>
            <w:proofErr w:type="spellEnd"/>
            <w:r w:rsidR="00C4510A">
              <w:rPr>
                <w:rFonts w:ascii="Calibri" w:hAnsi="Calibri"/>
                <w:color w:val="1F497D" w:themeColor="text2"/>
                <w:szCs w:val="20"/>
              </w:rPr>
              <w:t>; there will be a new buddy system as well</w:t>
            </w:r>
            <w:r w:rsidR="00483E60">
              <w:rPr>
                <w:rFonts w:ascii="Calibri" w:hAnsi="Calibri"/>
                <w:color w:val="1F497D" w:themeColor="text2"/>
                <w:szCs w:val="20"/>
              </w:rPr>
              <w:t>.</w:t>
            </w:r>
          </w:p>
          <w:p w14:paraId="11DCE55E" w14:textId="5E1557D9" w:rsidR="00483E60" w:rsidRDefault="00E5132B" w:rsidP="00807A69">
            <w:pPr>
              <w:pStyle w:val="NoSpacing"/>
              <w:rPr>
                <w:rFonts w:ascii="Calibri" w:hAnsi="Calibri"/>
                <w:color w:val="1F497D" w:themeColor="text2"/>
                <w:szCs w:val="20"/>
              </w:rPr>
            </w:pPr>
            <w:r>
              <w:rPr>
                <w:rFonts w:ascii="Calibri" w:hAnsi="Calibri"/>
                <w:color w:val="1F497D" w:themeColor="text2"/>
                <w:szCs w:val="20"/>
              </w:rPr>
              <w:t xml:space="preserve">Surgical Grand Rounds - </w:t>
            </w:r>
            <w:r w:rsidR="00483E60">
              <w:rPr>
                <w:rFonts w:ascii="Calibri" w:hAnsi="Calibri"/>
                <w:color w:val="1F497D" w:themeColor="text2"/>
                <w:szCs w:val="20"/>
              </w:rPr>
              <w:t>More than 11% of speakers</w:t>
            </w:r>
            <w:r>
              <w:rPr>
                <w:rFonts w:ascii="Calibri" w:hAnsi="Calibri"/>
                <w:color w:val="1F497D" w:themeColor="text2"/>
                <w:szCs w:val="20"/>
              </w:rPr>
              <w:t xml:space="preserve"> </w:t>
            </w:r>
            <w:r w:rsidR="00483E60">
              <w:rPr>
                <w:rFonts w:ascii="Calibri" w:hAnsi="Calibri"/>
                <w:color w:val="1F497D" w:themeColor="text2"/>
                <w:szCs w:val="20"/>
              </w:rPr>
              <w:t>are female. This is above</w:t>
            </w:r>
            <w:r w:rsidR="00C4510A">
              <w:rPr>
                <w:rFonts w:ascii="Calibri" w:hAnsi="Calibri"/>
                <w:color w:val="1F497D" w:themeColor="text2"/>
                <w:szCs w:val="20"/>
              </w:rPr>
              <w:t xml:space="preserve"> the national</w:t>
            </w:r>
            <w:r w:rsidR="00483E60">
              <w:rPr>
                <w:rFonts w:ascii="Calibri" w:hAnsi="Calibri"/>
                <w:color w:val="1F497D" w:themeColor="text2"/>
                <w:szCs w:val="20"/>
              </w:rPr>
              <w:t xml:space="preserve"> average.</w:t>
            </w:r>
          </w:p>
          <w:p w14:paraId="6E2C2FC0" w14:textId="77777777" w:rsidR="00C4510A" w:rsidRDefault="00E5132B" w:rsidP="00C4510A">
            <w:pPr>
              <w:pStyle w:val="NoSpacing"/>
              <w:rPr>
                <w:rFonts w:ascii="Calibri" w:hAnsi="Calibri"/>
                <w:color w:val="1F497D" w:themeColor="text2"/>
                <w:szCs w:val="20"/>
              </w:rPr>
            </w:pPr>
            <w:r>
              <w:rPr>
                <w:rFonts w:ascii="Calibri" w:hAnsi="Calibri"/>
                <w:color w:val="1F497D" w:themeColor="text2"/>
                <w:szCs w:val="20"/>
              </w:rPr>
              <w:t xml:space="preserve">Mentoring – </w:t>
            </w:r>
            <w:r w:rsidR="00C4510A">
              <w:rPr>
                <w:rFonts w:ascii="Calibri" w:hAnsi="Calibri"/>
                <w:color w:val="1F497D" w:themeColor="text2"/>
                <w:szCs w:val="20"/>
              </w:rPr>
              <w:t xml:space="preserve">a partnership with another department hasn’t been achievable, so the department will relaunch its mentoring scheme and will draw on other mentoring schemes available. </w:t>
            </w:r>
          </w:p>
          <w:p w14:paraId="3030D283" w14:textId="77777777" w:rsidR="00C4510A" w:rsidRDefault="00C4510A" w:rsidP="00C4510A">
            <w:pPr>
              <w:pStyle w:val="NoSpacing"/>
              <w:rPr>
                <w:rFonts w:ascii="Calibri" w:hAnsi="Calibri"/>
                <w:color w:val="1F497D" w:themeColor="text2"/>
                <w:szCs w:val="20"/>
              </w:rPr>
            </w:pPr>
            <w:r>
              <w:rPr>
                <w:rFonts w:ascii="Calibri" w:hAnsi="Calibri"/>
                <w:color w:val="1F497D" w:themeColor="text2"/>
                <w:szCs w:val="20"/>
              </w:rPr>
              <w:t xml:space="preserve">PDR – new citizenship section to </w:t>
            </w:r>
            <w:proofErr w:type="spellStart"/>
            <w:r>
              <w:rPr>
                <w:rFonts w:ascii="Calibri" w:hAnsi="Calibri"/>
                <w:color w:val="1F497D" w:themeColor="text2"/>
                <w:szCs w:val="20"/>
              </w:rPr>
              <w:t>recognise</w:t>
            </w:r>
            <w:proofErr w:type="spellEnd"/>
            <w:r>
              <w:rPr>
                <w:rFonts w:ascii="Calibri" w:hAnsi="Calibri"/>
                <w:color w:val="1F497D" w:themeColor="text2"/>
                <w:szCs w:val="20"/>
              </w:rPr>
              <w:t xml:space="preserve"> volunteering and mentoring participation. New guidelines on how to give feedback, how to get the most out of PDRs and how to deliver the citizenship section</w:t>
            </w:r>
          </w:p>
          <w:p w14:paraId="5C08A582" w14:textId="77777777" w:rsidR="00C4510A" w:rsidRDefault="00C4510A" w:rsidP="00C4510A">
            <w:pPr>
              <w:pStyle w:val="NoSpacing"/>
              <w:rPr>
                <w:rFonts w:ascii="Calibri" w:hAnsi="Calibri"/>
                <w:color w:val="1F497D" w:themeColor="text2"/>
                <w:szCs w:val="20"/>
              </w:rPr>
            </w:pPr>
            <w:r>
              <w:rPr>
                <w:rFonts w:ascii="Calibri" w:hAnsi="Calibri"/>
                <w:color w:val="1F497D" w:themeColor="text2"/>
                <w:szCs w:val="20"/>
              </w:rPr>
              <w:t xml:space="preserve">The list of committees and working groups with vacancies will be circulated. </w:t>
            </w:r>
          </w:p>
          <w:p w14:paraId="0A569E3D" w14:textId="0FA8313E" w:rsidR="00483E60" w:rsidRDefault="00483E60" w:rsidP="00807A69">
            <w:pPr>
              <w:pStyle w:val="NoSpacing"/>
              <w:rPr>
                <w:rFonts w:ascii="Calibri" w:hAnsi="Calibri"/>
                <w:color w:val="1F497D" w:themeColor="text2"/>
                <w:szCs w:val="20"/>
              </w:rPr>
            </w:pPr>
          </w:p>
          <w:p w14:paraId="4275D1D1" w14:textId="4BBA850E" w:rsidR="00C4510A" w:rsidRDefault="00C4510A" w:rsidP="00807A69">
            <w:pPr>
              <w:pStyle w:val="NoSpacing"/>
              <w:rPr>
                <w:rFonts w:ascii="Calibri" w:hAnsi="Calibri"/>
                <w:color w:val="1F497D" w:themeColor="text2"/>
                <w:szCs w:val="20"/>
              </w:rPr>
            </w:pPr>
            <w:r>
              <w:rPr>
                <w:rFonts w:ascii="Calibri" w:hAnsi="Calibri"/>
                <w:color w:val="1F497D" w:themeColor="text2"/>
                <w:szCs w:val="20"/>
              </w:rPr>
              <w:t>Reduction in teaching commitments – this has been expanded to a broader review of the department’s provision for members of staff returning to work after leave. Investigations are currently underway.</w:t>
            </w:r>
          </w:p>
          <w:p w14:paraId="6021EBCF" w14:textId="7613E1F4" w:rsidR="00251F80" w:rsidRDefault="00251F80" w:rsidP="00807A69">
            <w:pPr>
              <w:pStyle w:val="NoSpacing"/>
              <w:rPr>
                <w:rFonts w:ascii="Calibri" w:hAnsi="Calibri"/>
                <w:color w:val="1F497D" w:themeColor="text2"/>
                <w:szCs w:val="20"/>
              </w:rPr>
            </w:pPr>
          </w:p>
          <w:p w14:paraId="5AE04F0C" w14:textId="592FF7AD" w:rsidR="00483E60" w:rsidRDefault="00483E60" w:rsidP="00807A69">
            <w:pPr>
              <w:pStyle w:val="NoSpacing"/>
              <w:rPr>
                <w:rFonts w:ascii="Calibri" w:hAnsi="Calibri"/>
                <w:color w:val="1F497D" w:themeColor="text2"/>
                <w:szCs w:val="20"/>
              </w:rPr>
            </w:pPr>
            <w:r>
              <w:rPr>
                <w:rFonts w:ascii="Calibri" w:hAnsi="Calibri"/>
                <w:color w:val="1F497D" w:themeColor="text2"/>
                <w:szCs w:val="20"/>
              </w:rPr>
              <w:t xml:space="preserve">The list of committees and working groups with vacancies will be circulated. </w:t>
            </w:r>
          </w:p>
          <w:p w14:paraId="203D7FE4" w14:textId="726011B6" w:rsidR="00251F80" w:rsidRDefault="00251F80" w:rsidP="00807A69">
            <w:pPr>
              <w:pStyle w:val="NoSpacing"/>
              <w:rPr>
                <w:rFonts w:ascii="Calibri" w:hAnsi="Calibri"/>
                <w:color w:val="1F497D" w:themeColor="text2"/>
                <w:szCs w:val="20"/>
              </w:rPr>
            </w:pPr>
          </w:p>
          <w:p w14:paraId="6A9462AF" w14:textId="052C7DF3" w:rsidR="00251F80" w:rsidRDefault="00CE4BD6" w:rsidP="00807A69">
            <w:pPr>
              <w:pStyle w:val="NoSpacing"/>
              <w:rPr>
                <w:rFonts w:ascii="Calibri" w:hAnsi="Calibri"/>
                <w:color w:val="1F497D" w:themeColor="text2"/>
                <w:szCs w:val="20"/>
              </w:rPr>
            </w:pPr>
            <w:r>
              <w:rPr>
                <w:rFonts w:ascii="Calibri" w:hAnsi="Calibri"/>
                <w:color w:val="1F497D" w:themeColor="text2"/>
                <w:szCs w:val="20"/>
              </w:rPr>
              <w:t>AL commented</w:t>
            </w:r>
            <w:r w:rsidR="00251F80">
              <w:rPr>
                <w:rFonts w:ascii="Calibri" w:hAnsi="Calibri"/>
                <w:color w:val="1F497D" w:themeColor="text2"/>
                <w:szCs w:val="20"/>
              </w:rPr>
              <w:t xml:space="preserve"> that Emma Murphy set up </w:t>
            </w:r>
            <w:r w:rsidR="001A7C1D">
              <w:rPr>
                <w:rFonts w:ascii="Calibri" w:hAnsi="Calibri"/>
                <w:color w:val="1F497D" w:themeColor="text2"/>
                <w:szCs w:val="20"/>
              </w:rPr>
              <w:t>and ran the NDS Early Career Researchers G</w:t>
            </w:r>
            <w:r w:rsidR="00251F80">
              <w:rPr>
                <w:rFonts w:ascii="Calibri" w:hAnsi="Calibri"/>
                <w:color w:val="1F497D" w:themeColor="text2"/>
                <w:szCs w:val="20"/>
              </w:rPr>
              <w:t xml:space="preserve">roup, but felt under-supported. No-one was willing to take it over after a year. </w:t>
            </w:r>
          </w:p>
          <w:p w14:paraId="15DFBD83" w14:textId="437618AA" w:rsidR="00251F80" w:rsidRDefault="00251F80" w:rsidP="00807A69">
            <w:pPr>
              <w:pStyle w:val="NoSpacing"/>
              <w:rPr>
                <w:rFonts w:ascii="Calibri" w:hAnsi="Calibri"/>
                <w:color w:val="1F497D" w:themeColor="text2"/>
                <w:szCs w:val="20"/>
              </w:rPr>
            </w:pPr>
          </w:p>
          <w:p w14:paraId="596664DC" w14:textId="07E2AE79" w:rsidR="00CC1207" w:rsidRPr="00102A3B" w:rsidRDefault="00251F80" w:rsidP="00DF4908">
            <w:pPr>
              <w:pStyle w:val="NoSpacing"/>
              <w:rPr>
                <w:rFonts w:ascii="Calibri" w:hAnsi="Calibri"/>
                <w:color w:val="1F497D" w:themeColor="text2"/>
                <w:szCs w:val="20"/>
              </w:rPr>
            </w:pPr>
            <w:r>
              <w:rPr>
                <w:rFonts w:ascii="Calibri" w:hAnsi="Calibri"/>
                <w:color w:val="1F497D" w:themeColor="text2"/>
                <w:szCs w:val="20"/>
              </w:rPr>
              <w:t xml:space="preserve">EM </w:t>
            </w:r>
            <w:r w:rsidR="00102A3B">
              <w:rPr>
                <w:rFonts w:ascii="Calibri" w:hAnsi="Calibri"/>
                <w:color w:val="1F497D" w:themeColor="text2"/>
                <w:szCs w:val="20"/>
              </w:rPr>
              <w:t>said that there is a lack of teaching opportunities for NDS post-docs. NDORMS runs a week of introductory lectures given by NDORMS staff. EM proposed that now the department is getting bigger with more students, we could run a smaller version for PhD students. NDS post-docs could teach on the course so that they get to use their teaching skills. The proposal is a</w:t>
            </w:r>
            <w:r w:rsidR="00BB5421">
              <w:rPr>
                <w:rFonts w:ascii="Calibri" w:hAnsi="Calibri"/>
                <w:color w:val="1F497D" w:themeColor="text2"/>
                <w:szCs w:val="20"/>
              </w:rPr>
              <w:t xml:space="preserve"> one-day course during their first week, which will be an intr</w:t>
            </w:r>
            <w:r w:rsidR="00CE4BD6">
              <w:rPr>
                <w:rFonts w:ascii="Calibri" w:hAnsi="Calibri"/>
                <w:color w:val="1F497D" w:themeColor="text2"/>
                <w:szCs w:val="20"/>
              </w:rPr>
              <w:t>oduction to the skills which they will need in</w:t>
            </w:r>
            <w:r w:rsidR="00BB5421">
              <w:rPr>
                <w:rFonts w:ascii="Calibri" w:hAnsi="Calibri"/>
                <w:color w:val="1F497D" w:themeColor="text2"/>
                <w:szCs w:val="20"/>
              </w:rPr>
              <w:t xml:space="preserve"> the department and on their course. It </w:t>
            </w:r>
            <w:r w:rsidR="00102A3B">
              <w:rPr>
                <w:rFonts w:ascii="Calibri" w:hAnsi="Calibri"/>
                <w:color w:val="1F497D" w:themeColor="text2"/>
                <w:szCs w:val="20"/>
              </w:rPr>
              <w:t xml:space="preserve">will help </w:t>
            </w:r>
            <w:r w:rsidR="00BB5421">
              <w:rPr>
                <w:rFonts w:ascii="Calibri" w:hAnsi="Calibri"/>
                <w:color w:val="1F497D" w:themeColor="text2"/>
                <w:szCs w:val="20"/>
              </w:rPr>
              <w:t>build</w:t>
            </w:r>
            <w:r w:rsidR="00102A3B">
              <w:rPr>
                <w:rFonts w:ascii="Calibri" w:hAnsi="Calibri"/>
                <w:color w:val="1F497D" w:themeColor="text2"/>
                <w:szCs w:val="20"/>
              </w:rPr>
              <w:t xml:space="preserve"> </w:t>
            </w:r>
            <w:r w:rsidR="00BB5421">
              <w:rPr>
                <w:rFonts w:ascii="Calibri" w:hAnsi="Calibri"/>
                <w:color w:val="1F497D" w:themeColor="text2"/>
                <w:szCs w:val="20"/>
              </w:rPr>
              <w:t>relationships and collaboration</w:t>
            </w:r>
            <w:r w:rsidR="00102A3B">
              <w:rPr>
                <w:rFonts w:ascii="Calibri" w:hAnsi="Calibri"/>
                <w:color w:val="1F497D" w:themeColor="text2"/>
                <w:szCs w:val="20"/>
              </w:rPr>
              <w:t xml:space="preserve">, and help the students to identify and feel a part of NDS. </w:t>
            </w:r>
            <w:r w:rsidR="00BB5421">
              <w:rPr>
                <w:rFonts w:ascii="Calibri" w:hAnsi="Calibri"/>
                <w:color w:val="1F497D" w:themeColor="text2"/>
                <w:szCs w:val="20"/>
              </w:rPr>
              <w:t xml:space="preserve">RL suggested asking the members of the department for topics that they feel passionate about. </w:t>
            </w:r>
          </w:p>
        </w:tc>
      </w:tr>
    </w:tbl>
    <w:p w14:paraId="271E42E9" w14:textId="77777777" w:rsidR="000F5D92" w:rsidRPr="00B074DD" w:rsidRDefault="000F5D92" w:rsidP="00B074DD">
      <w:pPr>
        <w:pStyle w:val="NoSpacing"/>
        <w:rPr>
          <w:rFonts w:ascii="Calibri" w:hAnsi="Calibri"/>
          <w:color w:val="1F497D" w:themeColor="text2"/>
          <w:szCs w:val="20"/>
        </w:rPr>
      </w:pPr>
    </w:p>
    <w:p w14:paraId="2E024F11" w14:textId="7FE5BAB5"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B404D" w:rsidRPr="00836038" w14:paraId="1AAF1F4A"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F9C5CBD" w14:textId="64665275" w:rsidR="002B404D" w:rsidRPr="00836038" w:rsidRDefault="002B404D" w:rsidP="00015D36">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015D36">
              <w:rPr>
                <w:rFonts w:ascii="Calibri" w:hAnsi="Calibri"/>
                <w:b/>
                <w:color w:val="1F497D" w:themeColor="text2"/>
                <w:szCs w:val="20"/>
              </w:rPr>
              <w:t>4</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C9E9460" w14:textId="33AECEDD" w:rsidR="002B404D" w:rsidRPr="00836038" w:rsidRDefault="00B93A1F" w:rsidP="00445AB4">
            <w:pPr>
              <w:pStyle w:val="NoSpacing"/>
              <w:rPr>
                <w:rFonts w:ascii="Calibri" w:hAnsi="Calibri"/>
                <w:b/>
                <w:color w:val="1F497D" w:themeColor="text2"/>
                <w:szCs w:val="20"/>
              </w:rPr>
            </w:pPr>
            <w:r>
              <w:rPr>
                <w:rFonts w:ascii="Calibri" w:hAnsi="Calibri"/>
                <w:b/>
                <w:color w:val="1F497D" w:themeColor="text2"/>
                <w:szCs w:val="20"/>
              </w:rPr>
              <w:t>Future of the SAT and streamlining</w:t>
            </w:r>
          </w:p>
        </w:tc>
      </w:tr>
      <w:tr w:rsidR="002B404D" w:rsidRPr="00B074DD" w14:paraId="6EE273CB"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B500976" w14:textId="77777777" w:rsidR="002B404D" w:rsidRPr="00B074DD" w:rsidRDefault="002B404D" w:rsidP="00445AB4">
            <w:pPr>
              <w:pStyle w:val="NoSpacing"/>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5887DAD1" w14:textId="34F3BE5D" w:rsidR="00CC1207" w:rsidRPr="00CC1207" w:rsidRDefault="006744E1" w:rsidP="00CC1207">
            <w:pPr>
              <w:pStyle w:val="NoSpacing"/>
              <w:rPr>
                <w:rFonts w:ascii="Calibri" w:hAnsi="Calibri"/>
                <w:szCs w:val="20"/>
              </w:rPr>
            </w:pPr>
            <w:r>
              <w:rPr>
                <w:rFonts w:ascii="Calibri" w:hAnsi="Calibri"/>
                <w:color w:val="1F497D" w:themeColor="text2"/>
                <w:szCs w:val="20"/>
              </w:rPr>
              <w:t>EH said that there are currently 22 SAT members, which is a large number for the size of the department. Therefore, we are reviewing and making the SAT more streamlined by cutting the membership down. EH is in the process of asking members if they are happy to still be involved. Students are under-represented.</w:t>
            </w:r>
          </w:p>
        </w:tc>
      </w:tr>
    </w:tbl>
    <w:p w14:paraId="599E00CB" w14:textId="43761769" w:rsidR="00DD5E00" w:rsidRDefault="00DD5E00"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6744E1" w:rsidRPr="00836038" w14:paraId="201FE0BF" w14:textId="77777777" w:rsidTr="005718F5">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034BBAE0" w14:textId="5214F085" w:rsidR="006744E1" w:rsidRPr="00836038" w:rsidRDefault="006744E1" w:rsidP="005718F5">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5</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0B4CE5FD" w14:textId="77777777" w:rsidR="006744E1" w:rsidRPr="00836038" w:rsidRDefault="006744E1" w:rsidP="005718F5">
            <w:pPr>
              <w:pStyle w:val="NoSpacing"/>
              <w:rPr>
                <w:rFonts w:ascii="Calibri" w:hAnsi="Calibri"/>
                <w:b/>
                <w:color w:val="1F497D" w:themeColor="text2"/>
                <w:szCs w:val="20"/>
              </w:rPr>
            </w:pPr>
            <w:r w:rsidRPr="00836038">
              <w:rPr>
                <w:rFonts w:ascii="Calibri" w:hAnsi="Calibri"/>
                <w:b/>
                <w:color w:val="1F497D" w:themeColor="text2"/>
                <w:szCs w:val="20"/>
              </w:rPr>
              <w:t>AOB</w:t>
            </w:r>
          </w:p>
        </w:tc>
      </w:tr>
      <w:tr w:rsidR="006744E1" w:rsidRPr="00B074DD" w14:paraId="1070C274" w14:textId="77777777" w:rsidTr="005718F5">
        <w:trPr>
          <w:trHeight w:val="288"/>
        </w:trPr>
        <w:tc>
          <w:tcPr>
            <w:tcW w:w="1844" w:type="dxa"/>
            <w:tcBorders>
              <w:top w:val="single" w:sz="12" w:space="0" w:color="BFBFBF" w:themeColor="background1" w:themeShade="BF"/>
            </w:tcBorders>
            <w:shd w:val="clear" w:color="auto" w:fill="F2F2F2" w:themeFill="background1" w:themeFillShade="F2"/>
            <w:vAlign w:val="center"/>
          </w:tcPr>
          <w:p w14:paraId="01FDD4F3" w14:textId="77777777" w:rsidR="006744E1" w:rsidRPr="00B074DD" w:rsidRDefault="006744E1" w:rsidP="005718F5">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01DF2325" w14:textId="77777777" w:rsidR="006744E1" w:rsidRPr="002A4FE4" w:rsidRDefault="006744E1" w:rsidP="005718F5">
            <w:pPr>
              <w:pStyle w:val="NoSpacing"/>
              <w:rPr>
                <w:rFonts w:ascii="Calibri" w:hAnsi="Calibri"/>
                <w:color w:val="1F497D" w:themeColor="text2"/>
                <w:szCs w:val="20"/>
              </w:rPr>
            </w:pPr>
            <w:r w:rsidRPr="002A4FE4">
              <w:rPr>
                <w:rFonts w:ascii="Calibri" w:hAnsi="Calibri"/>
                <w:color w:val="1F497D" w:themeColor="text2"/>
                <w:szCs w:val="20"/>
              </w:rPr>
              <w:t>RL said that there is opportunity for the wider department to get involved with the new Journal of the Nuffield Department of Surgical Sciences</w:t>
            </w:r>
            <w:r>
              <w:rPr>
                <w:rFonts w:ascii="Calibri" w:hAnsi="Calibri"/>
                <w:color w:val="1F497D" w:themeColor="text2"/>
                <w:szCs w:val="20"/>
              </w:rPr>
              <w:t xml:space="preserve">, and that there will be regular SAT input. </w:t>
            </w:r>
          </w:p>
          <w:p w14:paraId="6853E865" w14:textId="77777777" w:rsidR="006744E1" w:rsidRPr="002A4FE4" w:rsidRDefault="006744E1" w:rsidP="005718F5">
            <w:pPr>
              <w:pStyle w:val="NoSpacing"/>
              <w:rPr>
                <w:rFonts w:ascii="Calibri" w:hAnsi="Calibri"/>
                <w:color w:val="1F497D" w:themeColor="text2"/>
                <w:szCs w:val="20"/>
              </w:rPr>
            </w:pPr>
          </w:p>
          <w:p w14:paraId="76074862" w14:textId="77777777" w:rsidR="006744E1" w:rsidRPr="00B074DD" w:rsidRDefault="006744E1" w:rsidP="005718F5">
            <w:pPr>
              <w:pStyle w:val="NoSpacing"/>
              <w:rPr>
                <w:rFonts w:ascii="Calibri" w:hAnsi="Calibri"/>
                <w:color w:val="1F497D" w:themeColor="text2"/>
                <w:szCs w:val="20"/>
              </w:rPr>
            </w:pPr>
            <w:r>
              <w:rPr>
                <w:rFonts w:ascii="Calibri" w:hAnsi="Calibri"/>
                <w:color w:val="1F497D" w:themeColor="text2"/>
                <w:szCs w:val="20"/>
              </w:rPr>
              <w:t xml:space="preserve">As there has been concerns about anonymity when adding comments to the Boss Board for the Away Day, </w:t>
            </w:r>
            <w:r w:rsidRPr="002A4FE4">
              <w:rPr>
                <w:rFonts w:ascii="Calibri" w:hAnsi="Calibri"/>
                <w:color w:val="1F497D" w:themeColor="text2"/>
                <w:szCs w:val="20"/>
              </w:rPr>
              <w:t xml:space="preserve">CE suggested </w:t>
            </w:r>
            <w:r>
              <w:rPr>
                <w:rFonts w:ascii="Calibri" w:hAnsi="Calibri"/>
                <w:color w:val="1F497D" w:themeColor="text2"/>
                <w:szCs w:val="20"/>
              </w:rPr>
              <w:t xml:space="preserve">adding further clarity/reassurance in the reminder email to the department. </w:t>
            </w:r>
          </w:p>
        </w:tc>
      </w:tr>
    </w:tbl>
    <w:p w14:paraId="52D87A74" w14:textId="097D0B1E" w:rsidR="000F5D92" w:rsidRDefault="000F5D92" w:rsidP="00B074DD">
      <w:pPr>
        <w:pStyle w:val="NoSpacing"/>
        <w:rPr>
          <w:rFonts w:ascii="Calibri" w:hAnsi="Calibri"/>
          <w:color w:val="1F497D" w:themeColor="text2"/>
          <w:szCs w:val="20"/>
        </w:rPr>
      </w:pPr>
    </w:p>
    <w:tbl>
      <w:tblPr>
        <w:tblW w:w="5478"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34"/>
        <w:gridCol w:w="5521"/>
        <w:gridCol w:w="3678"/>
      </w:tblGrid>
      <w:tr w:rsidR="00B93A1F" w:rsidRPr="00836038" w14:paraId="1A2C1AB2"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7968E6A5" w14:textId="49913C1E" w:rsidR="00B93A1F" w:rsidRPr="00836038" w:rsidRDefault="00B93A1F" w:rsidP="005718F5">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6744E1">
              <w:rPr>
                <w:rFonts w:ascii="Calibri" w:hAnsi="Calibri"/>
                <w:b/>
                <w:color w:val="1F497D" w:themeColor="text2"/>
                <w:szCs w:val="20"/>
              </w:rPr>
              <w:t>6</w:t>
            </w:r>
          </w:p>
        </w:tc>
        <w:tc>
          <w:tcPr>
            <w:tcW w:w="5521"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48653A82" w14:textId="2D70AEF9" w:rsidR="00B93A1F" w:rsidRPr="00836038" w:rsidRDefault="00B93A1F" w:rsidP="005718F5">
            <w:pPr>
              <w:pStyle w:val="NoSpacing"/>
              <w:rPr>
                <w:rFonts w:ascii="Calibri" w:hAnsi="Calibri"/>
                <w:b/>
                <w:color w:val="1F497D" w:themeColor="text2"/>
                <w:szCs w:val="20"/>
              </w:rPr>
            </w:pPr>
            <w:r w:rsidRPr="00836038">
              <w:rPr>
                <w:rFonts w:ascii="Calibri" w:hAnsi="Calibri"/>
                <w:b/>
                <w:color w:val="1F497D" w:themeColor="text2"/>
                <w:szCs w:val="20"/>
              </w:rPr>
              <w:t xml:space="preserve">Actions </w:t>
            </w:r>
            <w:r>
              <w:rPr>
                <w:rFonts w:ascii="Calibri" w:hAnsi="Calibri"/>
                <w:b/>
                <w:color w:val="1F497D" w:themeColor="text2"/>
                <w:szCs w:val="20"/>
              </w:rPr>
              <w:t xml:space="preserve">for </w:t>
            </w:r>
            <w:r w:rsidR="00B82E57">
              <w:rPr>
                <w:rFonts w:ascii="Calibri" w:hAnsi="Calibri"/>
                <w:b/>
                <w:color w:val="1F497D" w:themeColor="text2"/>
                <w:szCs w:val="20"/>
              </w:rPr>
              <w:t>SAT</w:t>
            </w:r>
            <w:r>
              <w:rPr>
                <w:rFonts w:ascii="Calibri" w:hAnsi="Calibri"/>
                <w:b/>
                <w:color w:val="1F497D" w:themeColor="text2"/>
                <w:szCs w:val="20"/>
              </w:rPr>
              <w:t xml:space="preserve"> Working Group</w:t>
            </w:r>
          </w:p>
        </w:tc>
        <w:tc>
          <w:tcPr>
            <w:tcW w:w="3678"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6E825CB9" w14:textId="77777777" w:rsidR="00B93A1F" w:rsidRPr="00836038" w:rsidRDefault="00B93A1F" w:rsidP="005718F5">
            <w:pPr>
              <w:pStyle w:val="NoSpacing"/>
              <w:rPr>
                <w:rFonts w:ascii="Calibri" w:hAnsi="Calibri"/>
                <w:b/>
                <w:color w:val="1F497D" w:themeColor="text2"/>
                <w:szCs w:val="20"/>
              </w:rPr>
            </w:pPr>
            <w:r>
              <w:rPr>
                <w:rFonts w:ascii="Calibri" w:hAnsi="Calibri"/>
                <w:b/>
                <w:color w:val="1F497D" w:themeColor="text2"/>
                <w:szCs w:val="20"/>
              </w:rPr>
              <w:t>Decision / Outcome</w:t>
            </w:r>
          </w:p>
        </w:tc>
      </w:tr>
      <w:tr w:rsidR="00B93A1F" w:rsidRPr="00B074DD" w14:paraId="28F25398"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908F150" w14:textId="77777777" w:rsidR="00B93A1F" w:rsidRPr="00B074DD" w:rsidRDefault="00B93A1F" w:rsidP="005718F5">
            <w:pPr>
              <w:pStyle w:val="NoSpacing"/>
              <w:rPr>
                <w:rFonts w:ascii="Calibri" w:hAnsi="Calibri"/>
                <w:color w:val="1F497D" w:themeColor="text2"/>
                <w:szCs w:val="20"/>
              </w:rPr>
            </w:pPr>
          </w:p>
        </w:tc>
        <w:tc>
          <w:tcPr>
            <w:tcW w:w="5521" w:type="dxa"/>
            <w:tcBorders>
              <w:top w:val="single" w:sz="12" w:space="0" w:color="BFBFBF" w:themeColor="background1" w:themeShade="BF"/>
              <w:bottom w:val="single" w:sz="12" w:space="0" w:color="BFBFBF" w:themeColor="background1" w:themeShade="BF"/>
            </w:tcBorders>
            <w:shd w:val="clear" w:color="auto" w:fill="auto"/>
            <w:vAlign w:val="center"/>
          </w:tcPr>
          <w:p w14:paraId="72D2292D" w14:textId="6A4C6B20" w:rsidR="00B93A1F" w:rsidRPr="00B93A1F" w:rsidRDefault="00B93A1F" w:rsidP="00D8458D">
            <w:pPr>
              <w:pStyle w:val="NoSpacing"/>
              <w:numPr>
                <w:ilvl w:val="0"/>
                <w:numId w:val="3"/>
              </w:numPr>
              <w:rPr>
                <w:rFonts w:ascii="Calibri" w:hAnsi="Calibri"/>
                <w:color w:val="00B050"/>
                <w:szCs w:val="20"/>
              </w:rPr>
            </w:pPr>
            <w:r w:rsidRPr="00B93A1F">
              <w:rPr>
                <w:rFonts w:ascii="Calibri" w:hAnsi="Calibri"/>
                <w:color w:val="00B050"/>
                <w:szCs w:val="20"/>
              </w:rPr>
              <w:t xml:space="preserve">EH to send SAT team the link to Microsoft team </w:t>
            </w:r>
          </w:p>
          <w:p w14:paraId="0382A581" w14:textId="19117220" w:rsidR="00B93A1F" w:rsidRPr="00B93A1F" w:rsidRDefault="00B93A1F" w:rsidP="00D8458D">
            <w:pPr>
              <w:pStyle w:val="NoSpacing"/>
              <w:numPr>
                <w:ilvl w:val="0"/>
                <w:numId w:val="3"/>
              </w:numPr>
              <w:rPr>
                <w:rFonts w:ascii="Calibri" w:hAnsi="Calibri"/>
                <w:color w:val="00B050"/>
                <w:szCs w:val="20"/>
              </w:rPr>
            </w:pPr>
            <w:r w:rsidRPr="00B93A1F">
              <w:rPr>
                <w:rFonts w:ascii="Calibri" w:hAnsi="Calibri"/>
                <w:color w:val="00B050"/>
                <w:szCs w:val="20"/>
              </w:rPr>
              <w:t xml:space="preserve">JS to identify the individuals who will be required for both Athena SWAN and REF submissions </w:t>
            </w:r>
          </w:p>
          <w:p w14:paraId="6AA0AAB2" w14:textId="7BF2FA66" w:rsidR="00B93A1F" w:rsidRPr="00B93A1F" w:rsidRDefault="00B93A1F" w:rsidP="00D8458D">
            <w:pPr>
              <w:pStyle w:val="NoSpacing"/>
              <w:numPr>
                <w:ilvl w:val="0"/>
                <w:numId w:val="3"/>
              </w:numPr>
              <w:rPr>
                <w:rFonts w:ascii="Calibri" w:hAnsi="Calibri"/>
                <w:color w:val="00B050"/>
                <w:szCs w:val="20"/>
              </w:rPr>
            </w:pPr>
            <w:r w:rsidRPr="00B93A1F">
              <w:rPr>
                <w:rFonts w:ascii="Calibri" w:hAnsi="Calibri"/>
                <w:color w:val="00B050"/>
                <w:szCs w:val="20"/>
              </w:rPr>
              <w:t xml:space="preserve">JS to ask Peter Moles to assist CE and EM with access to the Y drive </w:t>
            </w:r>
          </w:p>
          <w:p w14:paraId="033E39AB" w14:textId="03232615" w:rsidR="00B93A1F" w:rsidRDefault="00B93A1F" w:rsidP="00D8458D">
            <w:pPr>
              <w:pStyle w:val="ListParagraph"/>
              <w:numPr>
                <w:ilvl w:val="0"/>
                <w:numId w:val="3"/>
              </w:numPr>
              <w:spacing w:before="0" w:after="0" w:line="240" w:lineRule="auto"/>
              <w:rPr>
                <w:rFonts w:ascii="Calibri" w:hAnsi="Calibri"/>
                <w:color w:val="00B050"/>
                <w:sz w:val="22"/>
                <w:szCs w:val="22"/>
              </w:rPr>
            </w:pPr>
            <w:r w:rsidRPr="00B93A1F">
              <w:rPr>
                <w:rFonts w:ascii="Calibri" w:hAnsi="Calibri"/>
                <w:color w:val="00B050"/>
                <w:sz w:val="22"/>
                <w:szCs w:val="22"/>
              </w:rPr>
              <w:t xml:space="preserve">Bullying &amp; Harassment Working Group to meet in the afternoon to discuss various </w:t>
            </w:r>
            <w:r w:rsidR="00074E2B">
              <w:rPr>
                <w:rFonts w:ascii="Calibri" w:hAnsi="Calibri"/>
                <w:color w:val="00B050"/>
                <w:sz w:val="22"/>
                <w:szCs w:val="22"/>
              </w:rPr>
              <w:t>approaches to move this forward re: B&amp;H survey questions</w:t>
            </w:r>
          </w:p>
          <w:p w14:paraId="1BD5B3CE" w14:textId="6895D193" w:rsidR="00B82E57" w:rsidRDefault="00B82E57" w:rsidP="00D8458D">
            <w:pPr>
              <w:pStyle w:val="ListParagraph"/>
              <w:numPr>
                <w:ilvl w:val="0"/>
                <w:numId w:val="3"/>
              </w:numPr>
              <w:spacing w:before="0" w:after="0" w:line="240" w:lineRule="auto"/>
              <w:rPr>
                <w:rFonts w:ascii="Calibri" w:hAnsi="Calibri"/>
                <w:color w:val="00B050"/>
                <w:sz w:val="22"/>
                <w:szCs w:val="22"/>
              </w:rPr>
            </w:pPr>
            <w:r w:rsidRPr="00B82E57">
              <w:rPr>
                <w:rFonts w:ascii="Calibri" w:hAnsi="Calibri"/>
                <w:color w:val="00B050"/>
                <w:sz w:val="22"/>
                <w:szCs w:val="22"/>
              </w:rPr>
              <w:t>EH to look into partnering with the other departments renewing in November.</w:t>
            </w:r>
          </w:p>
          <w:p w14:paraId="5695E65E" w14:textId="3309D3FA" w:rsidR="00C11078" w:rsidRDefault="00C11078" w:rsidP="00D8458D">
            <w:pPr>
              <w:pStyle w:val="NoSpacing"/>
              <w:numPr>
                <w:ilvl w:val="0"/>
                <w:numId w:val="3"/>
              </w:numPr>
              <w:rPr>
                <w:rFonts w:ascii="Calibri" w:hAnsi="Calibri"/>
                <w:color w:val="00B050"/>
                <w:szCs w:val="20"/>
              </w:rPr>
            </w:pPr>
            <w:r w:rsidRPr="00C11078">
              <w:rPr>
                <w:rFonts w:ascii="Calibri" w:hAnsi="Calibri"/>
                <w:color w:val="00B050"/>
                <w:szCs w:val="20"/>
              </w:rPr>
              <w:t>Everyone’s input on survey questions when we get them</w:t>
            </w:r>
          </w:p>
          <w:p w14:paraId="6EF9B6CA" w14:textId="280AB6A1" w:rsidR="00C11078" w:rsidRPr="00AD5C34" w:rsidRDefault="00C11078" w:rsidP="00D8458D">
            <w:pPr>
              <w:pStyle w:val="NoSpacing"/>
              <w:numPr>
                <w:ilvl w:val="0"/>
                <w:numId w:val="3"/>
              </w:numPr>
              <w:rPr>
                <w:rFonts w:ascii="Calibri" w:hAnsi="Calibri"/>
                <w:color w:val="00B050"/>
                <w:szCs w:val="20"/>
              </w:rPr>
            </w:pPr>
            <w:r>
              <w:rPr>
                <w:rFonts w:ascii="Calibri" w:hAnsi="Calibri"/>
                <w:color w:val="00B050"/>
                <w:szCs w:val="20"/>
              </w:rPr>
              <w:t xml:space="preserve">EH to post survey questions in Teams </w:t>
            </w:r>
            <w:r w:rsidR="00AD5C34">
              <w:rPr>
                <w:rFonts w:ascii="Calibri" w:hAnsi="Calibri"/>
                <w:color w:val="00B050"/>
                <w:szCs w:val="20"/>
              </w:rPr>
              <w:t>–</w:t>
            </w:r>
            <w:r>
              <w:rPr>
                <w:rFonts w:ascii="Calibri" w:hAnsi="Calibri"/>
                <w:color w:val="00B050"/>
                <w:szCs w:val="20"/>
              </w:rPr>
              <w:t xml:space="preserve"> </w:t>
            </w:r>
            <w:r w:rsidRPr="00DF07CD">
              <w:rPr>
                <w:rFonts w:ascii="Calibri" w:hAnsi="Calibri"/>
                <w:color w:val="00B050"/>
                <w:szCs w:val="20"/>
                <w:u w:val="single"/>
              </w:rPr>
              <w:t>NEW</w:t>
            </w:r>
          </w:p>
          <w:p w14:paraId="26CCDBA1" w14:textId="5CFABED3" w:rsidR="00B93A1F" w:rsidRPr="00AD5C34" w:rsidRDefault="00C4510A" w:rsidP="00D8458D">
            <w:pPr>
              <w:pStyle w:val="ListParagraph"/>
              <w:numPr>
                <w:ilvl w:val="0"/>
                <w:numId w:val="3"/>
              </w:numPr>
              <w:spacing w:before="0" w:after="0" w:line="240" w:lineRule="auto"/>
              <w:rPr>
                <w:rFonts w:ascii="Calibri" w:hAnsi="Calibri"/>
                <w:color w:val="00B050"/>
                <w:sz w:val="22"/>
                <w:szCs w:val="22"/>
              </w:rPr>
            </w:pPr>
            <w:r w:rsidRPr="00C4510A">
              <w:rPr>
                <w:rFonts w:ascii="Calibri" w:hAnsi="Calibri"/>
                <w:color w:val="00B050"/>
                <w:sz w:val="22"/>
                <w:szCs w:val="22"/>
              </w:rPr>
              <w:t>EH</w:t>
            </w:r>
            <w:r w:rsidR="002A23A4" w:rsidRPr="00C4510A">
              <w:rPr>
                <w:rFonts w:ascii="Calibri" w:hAnsi="Calibri"/>
                <w:color w:val="00B050"/>
                <w:sz w:val="22"/>
                <w:szCs w:val="22"/>
              </w:rPr>
              <w:t xml:space="preserve"> </w:t>
            </w:r>
            <w:r w:rsidR="002A23A4">
              <w:rPr>
                <w:rFonts w:ascii="Calibri" w:hAnsi="Calibri"/>
                <w:color w:val="00B050"/>
                <w:sz w:val="22"/>
                <w:szCs w:val="22"/>
              </w:rPr>
              <w:t>to circulate p</w:t>
            </w:r>
            <w:r w:rsidR="00B93A1F">
              <w:rPr>
                <w:rFonts w:ascii="Calibri" w:hAnsi="Calibri"/>
                <w:color w:val="00B050"/>
                <w:sz w:val="22"/>
                <w:szCs w:val="22"/>
              </w:rPr>
              <w:t>o</w:t>
            </w:r>
            <w:r w:rsidR="002A23A4">
              <w:rPr>
                <w:rFonts w:ascii="Calibri" w:hAnsi="Calibri"/>
                <w:color w:val="00B050"/>
                <w:sz w:val="22"/>
                <w:szCs w:val="22"/>
              </w:rPr>
              <w:t>lling questions to the</w:t>
            </w:r>
            <w:r w:rsidR="00B93A1F">
              <w:rPr>
                <w:rFonts w:ascii="Calibri" w:hAnsi="Calibri"/>
                <w:color w:val="00B050"/>
                <w:sz w:val="22"/>
                <w:szCs w:val="22"/>
              </w:rPr>
              <w:t xml:space="preserve"> SAT, as well as the B&amp;H Working Group</w:t>
            </w:r>
            <w:r w:rsidR="00B82E57">
              <w:rPr>
                <w:rFonts w:ascii="Calibri" w:hAnsi="Calibri"/>
                <w:color w:val="00B050"/>
                <w:sz w:val="22"/>
                <w:szCs w:val="22"/>
              </w:rPr>
              <w:t>,</w:t>
            </w:r>
            <w:r w:rsidR="00B93A1F">
              <w:rPr>
                <w:rFonts w:ascii="Calibri" w:hAnsi="Calibri"/>
                <w:color w:val="00B050"/>
                <w:sz w:val="22"/>
                <w:szCs w:val="22"/>
              </w:rPr>
              <w:t xml:space="preserve"> before the Away Day – </w:t>
            </w:r>
            <w:r w:rsidR="00B93A1F" w:rsidRPr="00DF07CD">
              <w:rPr>
                <w:rFonts w:ascii="Calibri" w:hAnsi="Calibri"/>
                <w:color w:val="00B050"/>
                <w:sz w:val="22"/>
                <w:szCs w:val="22"/>
                <w:u w:val="single"/>
              </w:rPr>
              <w:t xml:space="preserve">NEW </w:t>
            </w:r>
          </w:p>
          <w:p w14:paraId="7E656F35" w14:textId="66521662" w:rsidR="00AD5C34" w:rsidRPr="00AD5C34" w:rsidRDefault="00C4510A" w:rsidP="00AD5C34">
            <w:pPr>
              <w:pStyle w:val="NoSpacing"/>
              <w:numPr>
                <w:ilvl w:val="0"/>
                <w:numId w:val="3"/>
              </w:numPr>
              <w:rPr>
                <w:rFonts w:ascii="Calibri" w:hAnsi="Calibri"/>
                <w:color w:val="00B050"/>
                <w:szCs w:val="20"/>
              </w:rPr>
            </w:pPr>
            <w:r w:rsidRPr="00C4510A">
              <w:rPr>
                <w:rFonts w:ascii="Calibri" w:hAnsi="Calibri"/>
                <w:color w:val="00B050"/>
                <w:szCs w:val="20"/>
              </w:rPr>
              <w:t xml:space="preserve">JS to include questions on the polling questions in the Away Day feedback survey </w:t>
            </w:r>
            <w:r w:rsidR="00AD5C34">
              <w:rPr>
                <w:rFonts w:ascii="Calibri" w:hAnsi="Calibri"/>
                <w:color w:val="00B050"/>
                <w:szCs w:val="20"/>
              </w:rPr>
              <w:t xml:space="preserve">- </w:t>
            </w:r>
            <w:r w:rsidR="00AD5C34" w:rsidRPr="002A23A4">
              <w:rPr>
                <w:rFonts w:ascii="Calibri" w:hAnsi="Calibri"/>
                <w:color w:val="00B050"/>
                <w:szCs w:val="20"/>
                <w:u w:val="single"/>
              </w:rPr>
              <w:t>NEW</w:t>
            </w:r>
          </w:p>
          <w:p w14:paraId="614E042D" w14:textId="56DA4962" w:rsidR="00E258A5" w:rsidRDefault="00E258A5"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 xml:space="preserve">JS to add further clarity/reassurance re anonymity to the Boss Board reminder email </w:t>
            </w:r>
            <w:r w:rsidR="0011194F">
              <w:rPr>
                <w:rFonts w:ascii="Calibri" w:hAnsi="Calibri"/>
                <w:color w:val="00B050"/>
                <w:sz w:val="22"/>
                <w:szCs w:val="22"/>
              </w:rPr>
              <w:t>–</w:t>
            </w:r>
            <w:r>
              <w:rPr>
                <w:rFonts w:ascii="Calibri" w:hAnsi="Calibri"/>
                <w:color w:val="00B050"/>
                <w:sz w:val="22"/>
                <w:szCs w:val="22"/>
              </w:rPr>
              <w:t xml:space="preserve"> </w:t>
            </w:r>
            <w:r w:rsidRPr="00DF07CD">
              <w:rPr>
                <w:rFonts w:ascii="Calibri" w:hAnsi="Calibri"/>
                <w:color w:val="00B050"/>
                <w:sz w:val="22"/>
                <w:szCs w:val="22"/>
                <w:u w:val="single"/>
              </w:rPr>
              <w:t>NEW</w:t>
            </w:r>
          </w:p>
          <w:p w14:paraId="7D8C2E63" w14:textId="5DC4C93F" w:rsidR="0011194F" w:rsidRPr="00DF07CD" w:rsidRDefault="00DF07CD"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ALL: s</w:t>
            </w:r>
            <w:r w:rsidR="0011194F">
              <w:rPr>
                <w:rFonts w:ascii="Calibri" w:hAnsi="Calibri"/>
                <w:color w:val="00B050"/>
                <w:sz w:val="22"/>
                <w:szCs w:val="22"/>
              </w:rPr>
              <w:t xml:space="preserve">end any specific questions about the renewal to KC – </w:t>
            </w:r>
            <w:r w:rsidR="0011194F" w:rsidRPr="00DF07CD">
              <w:rPr>
                <w:rFonts w:ascii="Calibri" w:hAnsi="Calibri"/>
                <w:color w:val="00B050"/>
                <w:sz w:val="22"/>
                <w:szCs w:val="22"/>
                <w:u w:val="single"/>
              </w:rPr>
              <w:t>NEW</w:t>
            </w:r>
          </w:p>
          <w:p w14:paraId="616960F5" w14:textId="5498178C" w:rsidR="00DF07CD" w:rsidRDefault="00DF07CD"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ALL: if you see any good action plans</w:t>
            </w:r>
            <w:r w:rsidR="002A23A4">
              <w:rPr>
                <w:rFonts w:ascii="Calibri" w:hAnsi="Calibri"/>
                <w:color w:val="00B050"/>
                <w:sz w:val="22"/>
                <w:szCs w:val="22"/>
              </w:rPr>
              <w:t xml:space="preserve"> that are well managed and there is anything you are particularly interested in, let KC know - </w:t>
            </w:r>
            <w:r w:rsidR="002A23A4" w:rsidRPr="002A23A4">
              <w:rPr>
                <w:rFonts w:ascii="Calibri" w:hAnsi="Calibri"/>
                <w:color w:val="00B050"/>
                <w:sz w:val="22"/>
                <w:szCs w:val="22"/>
                <w:u w:val="single"/>
              </w:rPr>
              <w:t>NEW</w:t>
            </w:r>
          </w:p>
          <w:p w14:paraId="383231D6" w14:textId="144A168B" w:rsidR="00E5132B" w:rsidRDefault="00251F80"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EH to look into a one</w:t>
            </w:r>
            <w:r w:rsidR="00BB5421">
              <w:rPr>
                <w:rFonts w:ascii="Calibri" w:hAnsi="Calibri"/>
                <w:color w:val="00B050"/>
                <w:sz w:val="22"/>
                <w:szCs w:val="22"/>
              </w:rPr>
              <w:t>-</w:t>
            </w:r>
            <w:r>
              <w:rPr>
                <w:rFonts w:ascii="Calibri" w:hAnsi="Calibri"/>
                <w:color w:val="00B050"/>
                <w:sz w:val="22"/>
                <w:szCs w:val="22"/>
              </w:rPr>
              <w:t xml:space="preserve">day introductory course for students – </w:t>
            </w:r>
            <w:r w:rsidRPr="00DF07CD">
              <w:rPr>
                <w:rFonts w:ascii="Calibri" w:hAnsi="Calibri"/>
                <w:color w:val="00B050"/>
                <w:sz w:val="22"/>
                <w:szCs w:val="22"/>
                <w:u w:val="single"/>
              </w:rPr>
              <w:t xml:space="preserve">NEW </w:t>
            </w:r>
          </w:p>
          <w:p w14:paraId="2D27A487" w14:textId="77777777" w:rsidR="0011194F" w:rsidRPr="00C4510A" w:rsidRDefault="00DF07CD"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ALL: s</w:t>
            </w:r>
            <w:r w:rsidR="0011194F">
              <w:rPr>
                <w:rFonts w:ascii="Calibri" w:hAnsi="Calibri"/>
                <w:color w:val="00B050"/>
                <w:sz w:val="22"/>
                <w:szCs w:val="22"/>
              </w:rPr>
              <w:t>end anything</w:t>
            </w:r>
            <w:r>
              <w:rPr>
                <w:rFonts w:ascii="Calibri" w:hAnsi="Calibri"/>
                <w:color w:val="00B050"/>
                <w:sz w:val="22"/>
                <w:szCs w:val="22"/>
              </w:rPr>
              <w:t xml:space="preserve"> relevant</w:t>
            </w:r>
            <w:r w:rsidR="0011194F">
              <w:rPr>
                <w:rFonts w:ascii="Calibri" w:hAnsi="Calibri"/>
                <w:color w:val="00B050"/>
                <w:sz w:val="22"/>
                <w:szCs w:val="22"/>
              </w:rPr>
              <w:t xml:space="preserve"> that has happened in the past four years which is worth putting in the submission to </w:t>
            </w:r>
            <w:r w:rsidR="00C34E23">
              <w:rPr>
                <w:rFonts w:ascii="Calibri" w:hAnsi="Calibri"/>
                <w:color w:val="00B050"/>
                <w:sz w:val="22"/>
                <w:szCs w:val="22"/>
              </w:rPr>
              <w:t xml:space="preserve">EH – </w:t>
            </w:r>
            <w:r w:rsidR="00C34E23" w:rsidRPr="00DF07CD">
              <w:rPr>
                <w:rFonts w:ascii="Calibri" w:hAnsi="Calibri"/>
                <w:color w:val="00B050"/>
                <w:sz w:val="22"/>
                <w:szCs w:val="22"/>
                <w:u w:val="single"/>
              </w:rPr>
              <w:t xml:space="preserve">NEW </w:t>
            </w:r>
          </w:p>
          <w:p w14:paraId="04FCB429" w14:textId="77777777" w:rsidR="00C4510A" w:rsidRDefault="00C4510A"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EH to contact Emma Murphy to see if we can restart the Early Career Researchers Group</w:t>
            </w:r>
          </w:p>
          <w:p w14:paraId="7FFF58A9" w14:textId="77777777" w:rsidR="00C4510A" w:rsidRDefault="00C4510A"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EH to email students to gain insight into what teaching courses they feel would be beneficial/popular</w:t>
            </w:r>
          </w:p>
          <w:p w14:paraId="571E4AF3" w14:textId="0E36CDCE" w:rsidR="00C4510A" w:rsidRPr="00B93A1F" w:rsidRDefault="00C4510A" w:rsidP="00D8458D">
            <w:pPr>
              <w:pStyle w:val="ListParagraph"/>
              <w:numPr>
                <w:ilvl w:val="0"/>
                <w:numId w:val="3"/>
              </w:numPr>
              <w:spacing w:before="0" w:after="0" w:line="240" w:lineRule="auto"/>
              <w:rPr>
                <w:rFonts w:ascii="Calibri" w:hAnsi="Calibri"/>
                <w:color w:val="00B050"/>
                <w:sz w:val="22"/>
                <w:szCs w:val="22"/>
              </w:rPr>
            </w:pPr>
            <w:r>
              <w:rPr>
                <w:rFonts w:ascii="Calibri" w:hAnsi="Calibri"/>
                <w:color w:val="00B050"/>
                <w:sz w:val="22"/>
                <w:szCs w:val="22"/>
              </w:rPr>
              <w:t>EH to email SAT members with low attendance to ask if they’re still happy to participate in the SAT</w:t>
            </w:r>
          </w:p>
        </w:tc>
        <w:tc>
          <w:tcPr>
            <w:tcW w:w="3678" w:type="dxa"/>
            <w:tcBorders>
              <w:top w:val="single" w:sz="12" w:space="0" w:color="BFBFBF" w:themeColor="background1" w:themeShade="BF"/>
              <w:bottom w:val="single" w:sz="12" w:space="0" w:color="BFBFBF" w:themeColor="background1" w:themeShade="BF"/>
            </w:tcBorders>
          </w:tcPr>
          <w:p w14:paraId="402E31A8" w14:textId="60C1332E" w:rsidR="00B93A1F" w:rsidRDefault="00B93A1F" w:rsidP="00D8458D">
            <w:pPr>
              <w:pStyle w:val="NoSpacing"/>
              <w:numPr>
                <w:ilvl w:val="0"/>
                <w:numId w:val="4"/>
              </w:numPr>
              <w:rPr>
                <w:rFonts w:ascii="Calibri" w:hAnsi="Calibri"/>
                <w:color w:val="00B050"/>
                <w:szCs w:val="20"/>
              </w:rPr>
            </w:pPr>
            <w:r>
              <w:rPr>
                <w:rFonts w:ascii="Calibri" w:hAnsi="Calibri"/>
                <w:color w:val="00B050"/>
                <w:szCs w:val="20"/>
              </w:rPr>
              <w:t>Done</w:t>
            </w:r>
          </w:p>
          <w:p w14:paraId="6ED5652B" w14:textId="4D53F444" w:rsidR="00B93A1F" w:rsidRDefault="00B93A1F" w:rsidP="00D8458D">
            <w:pPr>
              <w:pStyle w:val="NoSpacing"/>
              <w:numPr>
                <w:ilvl w:val="0"/>
                <w:numId w:val="4"/>
              </w:numPr>
              <w:rPr>
                <w:rFonts w:ascii="Calibri" w:hAnsi="Calibri"/>
                <w:color w:val="00B050"/>
                <w:szCs w:val="20"/>
              </w:rPr>
            </w:pPr>
            <w:r>
              <w:rPr>
                <w:rFonts w:ascii="Calibri" w:hAnsi="Calibri"/>
                <w:color w:val="00B050"/>
                <w:szCs w:val="20"/>
              </w:rPr>
              <w:t>Jo Snoeck and Ian Mills</w:t>
            </w:r>
          </w:p>
          <w:p w14:paraId="28CEA8D9" w14:textId="66A435C3" w:rsidR="00B93A1F" w:rsidRDefault="00B93A1F" w:rsidP="00D8458D">
            <w:pPr>
              <w:pStyle w:val="NoSpacing"/>
              <w:numPr>
                <w:ilvl w:val="0"/>
                <w:numId w:val="4"/>
              </w:numPr>
              <w:rPr>
                <w:rFonts w:ascii="Calibri" w:hAnsi="Calibri"/>
                <w:color w:val="00B050"/>
                <w:szCs w:val="20"/>
              </w:rPr>
            </w:pPr>
            <w:r>
              <w:rPr>
                <w:rFonts w:ascii="Calibri" w:hAnsi="Calibri"/>
                <w:color w:val="00B050"/>
                <w:szCs w:val="20"/>
              </w:rPr>
              <w:t>Done</w:t>
            </w:r>
          </w:p>
          <w:p w14:paraId="44AF54E1" w14:textId="00247C46" w:rsidR="00B93A1F" w:rsidRDefault="00B93A1F" w:rsidP="00D8458D">
            <w:pPr>
              <w:pStyle w:val="NoSpacing"/>
              <w:numPr>
                <w:ilvl w:val="0"/>
                <w:numId w:val="4"/>
              </w:numPr>
              <w:rPr>
                <w:rFonts w:ascii="Calibri" w:hAnsi="Calibri"/>
                <w:color w:val="00B050"/>
                <w:szCs w:val="20"/>
              </w:rPr>
            </w:pPr>
            <w:r>
              <w:rPr>
                <w:rFonts w:ascii="Calibri" w:hAnsi="Calibri"/>
                <w:color w:val="00B050"/>
                <w:szCs w:val="20"/>
              </w:rPr>
              <w:t xml:space="preserve">Polling questions will be asked at the Away Day using </w:t>
            </w:r>
            <w:proofErr w:type="spellStart"/>
            <w:r>
              <w:rPr>
                <w:rFonts w:ascii="Calibri" w:hAnsi="Calibri"/>
                <w:color w:val="00B050"/>
                <w:szCs w:val="20"/>
              </w:rPr>
              <w:t>V</w:t>
            </w:r>
            <w:r w:rsidR="00C4510A">
              <w:rPr>
                <w:rFonts w:ascii="Calibri" w:hAnsi="Calibri"/>
                <w:color w:val="00B050"/>
                <w:szCs w:val="20"/>
              </w:rPr>
              <w:t>evox</w:t>
            </w:r>
            <w:proofErr w:type="spellEnd"/>
            <w:r w:rsidR="002A23A4">
              <w:rPr>
                <w:rFonts w:ascii="Calibri" w:hAnsi="Calibri"/>
                <w:color w:val="00B050"/>
                <w:szCs w:val="20"/>
              </w:rPr>
              <w:t>. KC asked if someone could write a paragraph about how it went.</w:t>
            </w:r>
          </w:p>
          <w:p w14:paraId="28620B38" w14:textId="3F91A503" w:rsidR="00B82E57" w:rsidRDefault="00B82E57" w:rsidP="00D8458D">
            <w:pPr>
              <w:pStyle w:val="NoSpacing"/>
              <w:numPr>
                <w:ilvl w:val="0"/>
                <w:numId w:val="4"/>
              </w:numPr>
              <w:rPr>
                <w:rFonts w:ascii="Calibri" w:hAnsi="Calibri"/>
                <w:color w:val="00B050"/>
                <w:szCs w:val="20"/>
              </w:rPr>
            </w:pPr>
            <w:r>
              <w:rPr>
                <w:rFonts w:ascii="Calibri" w:hAnsi="Calibri"/>
                <w:color w:val="00B050"/>
                <w:szCs w:val="20"/>
              </w:rPr>
              <w:t>We are not able to partner with an</w:t>
            </w:r>
            <w:r w:rsidR="00C86EA2">
              <w:rPr>
                <w:rFonts w:ascii="Calibri" w:hAnsi="Calibri"/>
                <w:color w:val="00B050"/>
                <w:szCs w:val="20"/>
              </w:rPr>
              <w:t xml:space="preserve">other department </w:t>
            </w:r>
          </w:p>
          <w:p w14:paraId="517439F5" w14:textId="519EB933" w:rsidR="00C11078" w:rsidRDefault="00C11078" w:rsidP="00D8458D">
            <w:pPr>
              <w:pStyle w:val="NoSpacing"/>
              <w:numPr>
                <w:ilvl w:val="0"/>
                <w:numId w:val="4"/>
              </w:numPr>
              <w:rPr>
                <w:rFonts w:ascii="Calibri" w:hAnsi="Calibri"/>
                <w:color w:val="00B050"/>
                <w:szCs w:val="20"/>
              </w:rPr>
            </w:pPr>
            <w:r>
              <w:rPr>
                <w:rFonts w:ascii="Calibri" w:hAnsi="Calibri"/>
                <w:color w:val="00B050"/>
                <w:szCs w:val="20"/>
              </w:rPr>
              <w:t>The questions have been signed-off by EDU and we will receive them within the next week</w:t>
            </w:r>
          </w:p>
          <w:p w14:paraId="4733CAA7" w14:textId="77777777" w:rsidR="00B93A1F" w:rsidRPr="00B074DD" w:rsidRDefault="00B93A1F" w:rsidP="005718F5">
            <w:pPr>
              <w:pStyle w:val="NoSpacing"/>
              <w:ind w:left="720"/>
              <w:rPr>
                <w:rFonts w:ascii="Calibri" w:hAnsi="Calibri"/>
                <w:color w:val="00B050"/>
                <w:szCs w:val="20"/>
              </w:rPr>
            </w:pPr>
            <w:r>
              <w:rPr>
                <w:rFonts w:ascii="Calibri" w:hAnsi="Calibri"/>
                <w:color w:val="00B050"/>
                <w:szCs w:val="20"/>
              </w:rPr>
              <w:t xml:space="preserve"> </w:t>
            </w:r>
          </w:p>
        </w:tc>
      </w:tr>
      <w:tr w:rsidR="00B93A1F" w:rsidRPr="001A0EA6" w14:paraId="4E30FFEA" w14:textId="77777777" w:rsidTr="005718F5">
        <w:trPr>
          <w:trHeight w:val="288"/>
        </w:trPr>
        <w:tc>
          <w:tcPr>
            <w:tcW w:w="1834"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F2F2F2" w:themeFill="background1" w:themeFillShade="F2"/>
            <w:vAlign w:val="center"/>
          </w:tcPr>
          <w:p w14:paraId="737DA969" w14:textId="77777777" w:rsidR="00B93A1F" w:rsidRPr="00B074DD" w:rsidRDefault="00B93A1F" w:rsidP="005718F5">
            <w:pPr>
              <w:pStyle w:val="NoSpacing"/>
              <w:rPr>
                <w:rFonts w:ascii="Calibri" w:hAnsi="Calibri"/>
                <w:color w:val="1F497D" w:themeColor="text2"/>
                <w:szCs w:val="20"/>
              </w:rPr>
            </w:pPr>
          </w:p>
        </w:tc>
        <w:tc>
          <w:tcPr>
            <w:tcW w:w="5521"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36D90E04" w14:textId="72BB5FE7" w:rsidR="00B93A1F" w:rsidRDefault="00C62AA3" w:rsidP="00D8458D">
            <w:pPr>
              <w:pStyle w:val="ListParagraph"/>
              <w:numPr>
                <w:ilvl w:val="0"/>
                <w:numId w:val="6"/>
              </w:numPr>
              <w:spacing w:before="0" w:after="0" w:line="240" w:lineRule="auto"/>
              <w:rPr>
                <w:rFonts w:ascii="Calibri" w:hAnsi="Calibri"/>
                <w:color w:val="E36C0A" w:themeColor="accent6" w:themeShade="BF"/>
                <w:sz w:val="22"/>
                <w:szCs w:val="22"/>
              </w:rPr>
            </w:pPr>
            <w:r w:rsidRPr="00C62AA3">
              <w:rPr>
                <w:rFonts w:ascii="Calibri" w:hAnsi="Calibri"/>
                <w:color w:val="E36C0A" w:themeColor="accent6" w:themeShade="BF"/>
                <w:sz w:val="22"/>
                <w:szCs w:val="22"/>
              </w:rPr>
              <w:t>LK to announce the deadline for Associate Professorships and URLs in the Bulletin and the formation of the panel to assist with the applications</w:t>
            </w:r>
          </w:p>
          <w:p w14:paraId="55CB0543" w14:textId="77777777" w:rsidR="00C11078" w:rsidRPr="00C11078" w:rsidRDefault="00C11078" w:rsidP="00D8458D">
            <w:pPr>
              <w:pStyle w:val="NoSpacing"/>
              <w:numPr>
                <w:ilvl w:val="0"/>
                <w:numId w:val="6"/>
              </w:numPr>
              <w:rPr>
                <w:rFonts w:ascii="Calibri" w:hAnsi="Calibri"/>
                <w:color w:val="E36C0A" w:themeColor="accent6" w:themeShade="BF"/>
                <w:szCs w:val="20"/>
              </w:rPr>
            </w:pPr>
            <w:r w:rsidRPr="00C11078">
              <w:rPr>
                <w:rFonts w:ascii="Calibri" w:hAnsi="Calibri"/>
                <w:color w:val="E36C0A" w:themeColor="accent6" w:themeShade="BF"/>
                <w:szCs w:val="20"/>
              </w:rPr>
              <w:t>JS to circulate previous survey highlights</w:t>
            </w:r>
          </w:p>
          <w:p w14:paraId="3FFB8672" w14:textId="518E3537" w:rsidR="00B93A1F" w:rsidRPr="00945976" w:rsidRDefault="00B93A1F" w:rsidP="00E258A5">
            <w:pPr>
              <w:pStyle w:val="NoSpacing"/>
              <w:rPr>
                <w:rFonts w:ascii="Calibri" w:eastAsia="Times New Roman" w:hAnsi="Calibri" w:cs="Times New Roman"/>
                <w:color w:val="F79646" w:themeColor="accent6"/>
              </w:rPr>
            </w:pPr>
          </w:p>
        </w:tc>
        <w:tc>
          <w:tcPr>
            <w:tcW w:w="3678"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tcPr>
          <w:p w14:paraId="118AD3F0" w14:textId="20A79A1D" w:rsidR="00C62AA3" w:rsidRDefault="00B82E57" w:rsidP="00D8458D">
            <w:pPr>
              <w:pStyle w:val="NoSpacing"/>
              <w:numPr>
                <w:ilvl w:val="0"/>
                <w:numId w:val="5"/>
              </w:numPr>
              <w:rPr>
                <w:rFonts w:ascii="Calibri" w:eastAsia="Times New Roman" w:hAnsi="Calibri" w:cs="Times New Roman"/>
                <w:color w:val="E36C0A" w:themeColor="accent6" w:themeShade="BF"/>
              </w:rPr>
            </w:pPr>
            <w:r>
              <w:rPr>
                <w:rFonts w:ascii="Calibri" w:eastAsia="Times New Roman" w:hAnsi="Calibri" w:cs="Times New Roman"/>
                <w:color w:val="E36C0A" w:themeColor="accent6" w:themeShade="BF"/>
              </w:rPr>
              <w:t xml:space="preserve">We have not been notified yet when the exercise is due to commence. </w:t>
            </w:r>
          </w:p>
          <w:p w14:paraId="464AD049" w14:textId="77777777" w:rsidR="00C62AA3" w:rsidRPr="00C62AA3" w:rsidRDefault="00C62AA3" w:rsidP="00C11078">
            <w:pPr>
              <w:pStyle w:val="NoSpacing"/>
              <w:rPr>
                <w:rFonts w:ascii="Calibri" w:eastAsia="Times New Roman" w:hAnsi="Calibri" w:cs="Times New Roman"/>
                <w:color w:val="E36C0A" w:themeColor="accent6" w:themeShade="BF"/>
              </w:rPr>
            </w:pPr>
          </w:p>
          <w:p w14:paraId="2F6198D5" w14:textId="2F54C670" w:rsidR="00B93A1F" w:rsidRPr="005650A9" w:rsidRDefault="00B93A1F" w:rsidP="00C62AA3">
            <w:pPr>
              <w:pStyle w:val="NoSpacing"/>
              <w:ind w:left="720"/>
              <w:rPr>
                <w:rFonts w:ascii="Calibri" w:hAnsi="Calibri"/>
                <w:color w:val="00B050"/>
                <w:szCs w:val="20"/>
              </w:rPr>
            </w:pPr>
          </w:p>
        </w:tc>
      </w:tr>
      <w:tr w:rsidR="00B93A1F" w:rsidRPr="00B074DD" w14:paraId="1DD2DAB4" w14:textId="77777777" w:rsidTr="005718F5">
        <w:trPr>
          <w:trHeight w:val="288"/>
        </w:trPr>
        <w:tc>
          <w:tcPr>
            <w:tcW w:w="1834"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F2F2F2" w:themeFill="background1" w:themeFillShade="F2"/>
            <w:vAlign w:val="center"/>
          </w:tcPr>
          <w:p w14:paraId="48D69A5C" w14:textId="77777777" w:rsidR="00B93A1F" w:rsidRPr="00B074DD" w:rsidRDefault="00B93A1F" w:rsidP="005718F5">
            <w:pPr>
              <w:pStyle w:val="NoSpacing"/>
              <w:rPr>
                <w:rFonts w:ascii="Calibri" w:hAnsi="Calibri"/>
                <w:color w:val="1F497D" w:themeColor="text2"/>
                <w:szCs w:val="20"/>
              </w:rPr>
            </w:pPr>
          </w:p>
        </w:tc>
        <w:tc>
          <w:tcPr>
            <w:tcW w:w="5521"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6BEC99E7" w14:textId="77777777" w:rsidR="00B93A1F" w:rsidRPr="005650A9" w:rsidRDefault="00B93A1F" w:rsidP="005718F5">
            <w:pPr>
              <w:pStyle w:val="ListParagraph"/>
              <w:ind w:hanging="360"/>
              <w:rPr>
                <w:rFonts w:ascii="Calibri" w:hAnsi="Calibri"/>
                <w:color w:val="00B050"/>
                <w:sz w:val="22"/>
                <w:szCs w:val="22"/>
              </w:rPr>
            </w:pPr>
          </w:p>
        </w:tc>
        <w:tc>
          <w:tcPr>
            <w:tcW w:w="3678"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tcPr>
          <w:p w14:paraId="6ED934FE" w14:textId="77777777" w:rsidR="00B93A1F" w:rsidRPr="00B074DD" w:rsidRDefault="00B93A1F" w:rsidP="005718F5">
            <w:pPr>
              <w:pStyle w:val="NoSpacing"/>
              <w:ind w:left="720" w:hanging="360"/>
              <w:rPr>
                <w:rFonts w:ascii="Calibri" w:hAnsi="Calibri"/>
                <w:color w:val="00B050"/>
                <w:szCs w:val="20"/>
              </w:rPr>
            </w:pPr>
          </w:p>
        </w:tc>
      </w:tr>
    </w:tbl>
    <w:p w14:paraId="3D1CEA8E" w14:textId="77777777" w:rsidR="00B93A1F" w:rsidRPr="00B074DD" w:rsidRDefault="00B93A1F" w:rsidP="00B93A1F">
      <w:pPr>
        <w:pStyle w:val="NoSpacing"/>
        <w:rPr>
          <w:rFonts w:ascii="Calibri" w:hAnsi="Calibri"/>
          <w:color w:val="1F497D" w:themeColor="text2"/>
          <w:szCs w:val="20"/>
        </w:rPr>
      </w:pPr>
    </w:p>
    <w:tbl>
      <w:tblPr>
        <w:tblW w:w="5478"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34"/>
        <w:gridCol w:w="5521"/>
        <w:gridCol w:w="3678"/>
      </w:tblGrid>
      <w:tr w:rsidR="00B93A1F" w:rsidRPr="00836038" w14:paraId="4754D181"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195F2826" w14:textId="46E81528" w:rsidR="00B93A1F" w:rsidRPr="00836038" w:rsidRDefault="00B93A1F" w:rsidP="005718F5">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6744E1">
              <w:rPr>
                <w:rFonts w:ascii="Calibri" w:hAnsi="Calibri"/>
                <w:b/>
                <w:color w:val="1F497D" w:themeColor="text2"/>
                <w:szCs w:val="20"/>
              </w:rPr>
              <w:t>7</w:t>
            </w:r>
          </w:p>
        </w:tc>
        <w:tc>
          <w:tcPr>
            <w:tcW w:w="5521"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7293F61F" w14:textId="77777777" w:rsidR="00B93A1F" w:rsidRPr="00836038" w:rsidRDefault="00B93A1F" w:rsidP="005718F5">
            <w:pPr>
              <w:pStyle w:val="NoSpacing"/>
              <w:rPr>
                <w:rFonts w:ascii="Calibri" w:hAnsi="Calibri"/>
                <w:b/>
                <w:color w:val="1F497D" w:themeColor="text2"/>
                <w:szCs w:val="20"/>
              </w:rPr>
            </w:pPr>
            <w:r>
              <w:rPr>
                <w:rFonts w:ascii="Calibri" w:hAnsi="Calibri"/>
                <w:b/>
                <w:color w:val="1F497D" w:themeColor="text2"/>
                <w:szCs w:val="20"/>
              </w:rPr>
              <w:t>Actions for other committees or Management Board</w:t>
            </w:r>
          </w:p>
        </w:tc>
        <w:tc>
          <w:tcPr>
            <w:tcW w:w="3678"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3155E592" w14:textId="77777777" w:rsidR="00B93A1F" w:rsidRPr="00836038" w:rsidRDefault="00B93A1F" w:rsidP="005718F5">
            <w:pPr>
              <w:pStyle w:val="NoSpacing"/>
              <w:rPr>
                <w:rFonts w:ascii="Calibri" w:hAnsi="Calibri"/>
                <w:b/>
                <w:color w:val="1F497D" w:themeColor="text2"/>
                <w:szCs w:val="20"/>
              </w:rPr>
            </w:pPr>
            <w:r>
              <w:rPr>
                <w:rFonts w:ascii="Calibri" w:hAnsi="Calibri"/>
                <w:b/>
                <w:color w:val="1F497D" w:themeColor="text2"/>
                <w:szCs w:val="20"/>
              </w:rPr>
              <w:t>Decision / Outcome</w:t>
            </w:r>
          </w:p>
        </w:tc>
      </w:tr>
      <w:tr w:rsidR="00B93A1F" w:rsidRPr="00B074DD" w14:paraId="6F084680"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BF615EF" w14:textId="77777777" w:rsidR="00B93A1F" w:rsidRPr="00B074DD" w:rsidRDefault="00B93A1F" w:rsidP="005718F5">
            <w:pPr>
              <w:pStyle w:val="NoSpacing"/>
              <w:rPr>
                <w:rFonts w:ascii="Calibri" w:hAnsi="Calibri"/>
                <w:color w:val="1F497D" w:themeColor="text2"/>
                <w:szCs w:val="20"/>
              </w:rPr>
            </w:pPr>
          </w:p>
        </w:tc>
        <w:tc>
          <w:tcPr>
            <w:tcW w:w="5521" w:type="dxa"/>
            <w:tcBorders>
              <w:top w:val="single" w:sz="12" w:space="0" w:color="BFBFBF" w:themeColor="background1" w:themeShade="BF"/>
              <w:bottom w:val="single" w:sz="12" w:space="0" w:color="BFBFBF" w:themeColor="background1" w:themeShade="BF"/>
            </w:tcBorders>
            <w:shd w:val="clear" w:color="auto" w:fill="auto"/>
            <w:vAlign w:val="center"/>
          </w:tcPr>
          <w:p w14:paraId="4AB44405" w14:textId="77777777" w:rsidR="00B93A1F" w:rsidRPr="00B074DD" w:rsidRDefault="00B93A1F" w:rsidP="005718F5">
            <w:pPr>
              <w:pStyle w:val="NoSpacing"/>
              <w:rPr>
                <w:rFonts w:ascii="Calibri" w:hAnsi="Calibri"/>
                <w:color w:val="1F497D" w:themeColor="text2"/>
                <w:szCs w:val="20"/>
              </w:rPr>
            </w:pPr>
            <w:r w:rsidRPr="00B074DD">
              <w:rPr>
                <w:rFonts w:ascii="Calibri" w:hAnsi="Calibri"/>
                <w:color w:val="1F497D" w:themeColor="text2"/>
                <w:szCs w:val="20"/>
              </w:rPr>
              <w:t>No</w:t>
            </w:r>
            <w:r>
              <w:rPr>
                <w:rFonts w:ascii="Calibri" w:hAnsi="Calibri"/>
                <w:color w:val="1F497D" w:themeColor="text2"/>
                <w:szCs w:val="20"/>
              </w:rPr>
              <w:t xml:space="preserve"> action points.  </w:t>
            </w:r>
          </w:p>
        </w:tc>
        <w:tc>
          <w:tcPr>
            <w:tcW w:w="3678" w:type="dxa"/>
            <w:tcBorders>
              <w:top w:val="single" w:sz="12" w:space="0" w:color="BFBFBF" w:themeColor="background1" w:themeShade="BF"/>
              <w:bottom w:val="single" w:sz="12" w:space="0" w:color="BFBFBF" w:themeColor="background1" w:themeShade="BF"/>
            </w:tcBorders>
          </w:tcPr>
          <w:p w14:paraId="00A257A0" w14:textId="77777777" w:rsidR="00B93A1F" w:rsidRPr="00B074DD" w:rsidRDefault="00B93A1F" w:rsidP="005718F5">
            <w:pPr>
              <w:pStyle w:val="NoSpacing"/>
              <w:rPr>
                <w:rFonts w:ascii="Calibri" w:hAnsi="Calibri"/>
                <w:color w:val="1F497D" w:themeColor="text2"/>
                <w:szCs w:val="20"/>
              </w:rPr>
            </w:pPr>
          </w:p>
        </w:tc>
      </w:tr>
    </w:tbl>
    <w:p w14:paraId="2B85913E" w14:textId="77777777" w:rsidR="00B93A1F" w:rsidRPr="00B074DD" w:rsidRDefault="00B93A1F" w:rsidP="00B93A1F">
      <w:pPr>
        <w:pStyle w:val="NoSpacing"/>
        <w:rPr>
          <w:rFonts w:ascii="Calibri" w:hAnsi="Calibri"/>
          <w:color w:val="1F497D" w:themeColor="text2"/>
          <w:szCs w:val="20"/>
        </w:rPr>
      </w:pPr>
    </w:p>
    <w:p w14:paraId="035ED2BA" w14:textId="77777777" w:rsidR="00B93A1F" w:rsidRPr="00B074DD" w:rsidRDefault="00B93A1F" w:rsidP="00B93A1F">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B93A1F" w:rsidRPr="00836038" w14:paraId="65983BF0" w14:textId="77777777" w:rsidTr="005718F5">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7C6E0B7" w14:textId="78BB2C5D" w:rsidR="00B93A1F" w:rsidRPr="00836038" w:rsidRDefault="00B93A1F" w:rsidP="005718F5">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6744E1">
              <w:rPr>
                <w:rFonts w:ascii="Calibri" w:hAnsi="Calibri"/>
                <w:b/>
                <w:color w:val="1F497D" w:themeColor="text2"/>
                <w:szCs w:val="20"/>
              </w:rPr>
              <w:t>8</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53A7C0B2" w14:textId="77777777" w:rsidR="00B93A1F" w:rsidRPr="00836038" w:rsidRDefault="00B93A1F" w:rsidP="005718F5">
            <w:pPr>
              <w:pStyle w:val="NoSpacing"/>
              <w:rPr>
                <w:rFonts w:ascii="Calibri" w:hAnsi="Calibri"/>
                <w:b/>
                <w:color w:val="1F497D" w:themeColor="text2"/>
                <w:szCs w:val="20"/>
              </w:rPr>
            </w:pPr>
            <w:r w:rsidRPr="00836038">
              <w:rPr>
                <w:rFonts w:ascii="Calibri" w:hAnsi="Calibri"/>
                <w:b/>
                <w:color w:val="1F497D" w:themeColor="text2"/>
                <w:szCs w:val="20"/>
              </w:rPr>
              <w:t>Date of next meeting</w:t>
            </w:r>
          </w:p>
        </w:tc>
      </w:tr>
      <w:tr w:rsidR="00B93A1F" w:rsidRPr="00B074DD" w14:paraId="20863788" w14:textId="77777777" w:rsidTr="005718F5">
        <w:trPr>
          <w:trHeight w:val="288"/>
        </w:trPr>
        <w:tc>
          <w:tcPr>
            <w:tcW w:w="1844" w:type="dxa"/>
            <w:tcBorders>
              <w:top w:val="single" w:sz="12" w:space="0" w:color="BFBFBF" w:themeColor="background1" w:themeShade="BF"/>
            </w:tcBorders>
            <w:shd w:val="clear" w:color="auto" w:fill="F2F2F2" w:themeFill="background1" w:themeFillShade="F2"/>
            <w:vAlign w:val="center"/>
          </w:tcPr>
          <w:p w14:paraId="1C4046C6" w14:textId="77777777" w:rsidR="00B93A1F" w:rsidRPr="00B074DD" w:rsidRDefault="00B93A1F" w:rsidP="005718F5">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68E7D293" w14:textId="4BB1DFF7" w:rsidR="00B93A1F" w:rsidRPr="00974684" w:rsidRDefault="0050776A" w:rsidP="0050776A">
            <w:pPr>
              <w:pStyle w:val="NoSpacing"/>
              <w:rPr>
                <w:rFonts w:ascii="Calibri" w:hAnsi="Calibri"/>
                <w:color w:val="1F497D" w:themeColor="text2"/>
                <w:szCs w:val="20"/>
              </w:rPr>
            </w:pPr>
            <w:r>
              <w:rPr>
                <w:rFonts w:ascii="Calibri" w:hAnsi="Calibri"/>
                <w:color w:val="1F497D" w:themeColor="text2"/>
                <w:szCs w:val="20"/>
              </w:rPr>
              <w:t>Wednesday</w:t>
            </w:r>
            <w:bookmarkStart w:id="0" w:name="_GoBack"/>
            <w:bookmarkEnd w:id="0"/>
            <w:r>
              <w:rPr>
                <w:rFonts w:ascii="Calibri" w:hAnsi="Calibri"/>
                <w:color w:val="1F497D" w:themeColor="text2"/>
                <w:szCs w:val="20"/>
              </w:rPr>
              <w:t xml:space="preserve"> 25</w:t>
            </w:r>
            <w:r w:rsidRPr="0050776A">
              <w:rPr>
                <w:rFonts w:ascii="Calibri" w:hAnsi="Calibri"/>
                <w:color w:val="1F497D" w:themeColor="text2"/>
                <w:szCs w:val="20"/>
                <w:vertAlign w:val="superscript"/>
              </w:rPr>
              <w:t>th</w:t>
            </w:r>
            <w:r w:rsidR="00CE4BD6">
              <w:rPr>
                <w:rFonts w:ascii="Calibri" w:hAnsi="Calibri"/>
                <w:color w:val="1F497D" w:themeColor="text2"/>
                <w:szCs w:val="20"/>
              </w:rPr>
              <w:t xml:space="preserve"> March 2020, 11:00-12:00</w:t>
            </w:r>
          </w:p>
        </w:tc>
      </w:tr>
    </w:tbl>
    <w:p w14:paraId="1D2040F6" w14:textId="77777777" w:rsidR="00B93A1F" w:rsidRPr="00B074DD" w:rsidRDefault="00B93A1F" w:rsidP="00B074DD">
      <w:pPr>
        <w:pStyle w:val="NoSpacing"/>
        <w:rPr>
          <w:rFonts w:ascii="Calibri" w:hAnsi="Calibri"/>
          <w:color w:val="1F497D" w:themeColor="text2"/>
          <w:szCs w:val="20"/>
        </w:rPr>
      </w:pPr>
    </w:p>
    <w:sectPr w:rsidR="00B93A1F" w:rsidRPr="00B074DD" w:rsidSect="00242FAD">
      <w:footerReference w:type="default" r:id="rId14"/>
      <w:pgSz w:w="12240" w:h="15840"/>
      <w:pgMar w:top="851" w:right="1080" w:bottom="56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9DA" w14:textId="77777777" w:rsidR="006555CE" w:rsidRDefault="006555CE" w:rsidP="00442C6E">
      <w:pPr>
        <w:spacing w:before="0" w:after="0" w:line="240" w:lineRule="auto"/>
      </w:pPr>
      <w:r>
        <w:separator/>
      </w:r>
    </w:p>
  </w:endnote>
  <w:endnote w:type="continuationSeparator" w:id="0">
    <w:p w14:paraId="663A63B9" w14:textId="77777777" w:rsidR="006555CE" w:rsidRDefault="006555CE" w:rsidP="0044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oundrySterling-Book">
    <w:altName w:val="Courier New"/>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E6A0" w14:textId="5BF932CB" w:rsidR="00D72372" w:rsidRDefault="00D72372" w:rsidP="00442C6E">
    <w:pPr>
      <w:pStyle w:val="Footer"/>
    </w:pPr>
    <w:r>
      <w:tab/>
    </w:r>
    <w:r>
      <w:tab/>
    </w:r>
    <w:r w:rsidRPr="00442C6E">
      <w:t xml:space="preserve"> </w:t>
    </w:r>
    <w:sdt>
      <w:sdtPr>
        <w:id w:val="1729796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776A">
          <w:rPr>
            <w:noProof/>
          </w:rPr>
          <w:t>2</w:t>
        </w:r>
        <w:r>
          <w:rPr>
            <w:noProof/>
          </w:rPr>
          <w:fldChar w:fldCharType="end"/>
        </w:r>
      </w:sdtContent>
    </w:sdt>
  </w:p>
  <w:p w14:paraId="62F462A3" w14:textId="77777777" w:rsidR="00D72372" w:rsidRDefault="00D7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77424" w14:textId="77777777" w:rsidR="006555CE" w:rsidRDefault="006555CE" w:rsidP="00442C6E">
      <w:pPr>
        <w:spacing w:before="0" w:after="0" w:line="240" w:lineRule="auto"/>
      </w:pPr>
      <w:r>
        <w:separator/>
      </w:r>
    </w:p>
  </w:footnote>
  <w:footnote w:type="continuationSeparator" w:id="0">
    <w:p w14:paraId="02C89D07" w14:textId="77777777" w:rsidR="006555CE" w:rsidRDefault="006555CE" w:rsidP="00442C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865"/>
    <w:multiLevelType w:val="hybridMultilevel"/>
    <w:tmpl w:val="BFBE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749F9"/>
    <w:multiLevelType w:val="hybridMultilevel"/>
    <w:tmpl w:val="631C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77355"/>
    <w:multiLevelType w:val="hybridMultilevel"/>
    <w:tmpl w:val="A76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D089C"/>
    <w:multiLevelType w:val="hybridMultilevel"/>
    <w:tmpl w:val="E6EECE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24B29"/>
    <w:multiLevelType w:val="hybridMultilevel"/>
    <w:tmpl w:val="476A2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EA1F20"/>
    <w:multiLevelType w:val="hybridMultilevel"/>
    <w:tmpl w:val="70224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3"/>
    <w:rsid w:val="0000473C"/>
    <w:rsid w:val="00004B99"/>
    <w:rsid w:val="00013A41"/>
    <w:rsid w:val="00014307"/>
    <w:rsid w:val="00015D36"/>
    <w:rsid w:val="0001658A"/>
    <w:rsid w:val="00016CEE"/>
    <w:rsid w:val="00020017"/>
    <w:rsid w:val="0002511D"/>
    <w:rsid w:val="000255D9"/>
    <w:rsid w:val="00031746"/>
    <w:rsid w:val="00031E87"/>
    <w:rsid w:val="00036D30"/>
    <w:rsid w:val="00044BA5"/>
    <w:rsid w:val="000473AC"/>
    <w:rsid w:val="00051DA8"/>
    <w:rsid w:val="00052D05"/>
    <w:rsid w:val="00054CB3"/>
    <w:rsid w:val="00055D95"/>
    <w:rsid w:val="000572BA"/>
    <w:rsid w:val="00060C43"/>
    <w:rsid w:val="00066DCC"/>
    <w:rsid w:val="0007400B"/>
    <w:rsid w:val="00074E2B"/>
    <w:rsid w:val="000765D0"/>
    <w:rsid w:val="000904E9"/>
    <w:rsid w:val="0009057F"/>
    <w:rsid w:val="00093DE9"/>
    <w:rsid w:val="00096ECA"/>
    <w:rsid w:val="000A0680"/>
    <w:rsid w:val="000A1250"/>
    <w:rsid w:val="000A763A"/>
    <w:rsid w:val="000B637D"/>
    <w:rsid w:val="000B6709"/>
    <w:rsid w:val="000C24D6"/>
    <w:rsid w:val="000C61EA"/>
    <w:rsid w:val="000D095B"/>
    <w:rsid w:val="000D1050"/>
    <w:rsid w:val="000D1698"/>
    <w:rsid w:val="000D2464"/>
    <w:rsid w:val="000D4BC2"/>
    <w:rsid w:val="000E31D1"/>
    <w:rsid w:val="000E3E73"/>
    <w:rsid w:val="000E4A16"/>
    <w:rsid w:val="000F3995"/>
    <w:rsid w:val="000F5D92"/>
    <w:rsid w:val="001012BC"/>
    <w:rsid w:val="001025CB"/>
    <w:rsid w:val="00102A3B"/>
    <w:rsid w:val="001048E8"/>
    <w:rsid w:val="00107F2A"/>
    <w:rsid w:val="0011194F"/>
    <w:rsid w:val="001121BC"/>
    <w:rsid w:val="00112327"/>
    <w:rsid w:val="00115726"/>
    <w:rsid w:val="00123564"/>
    <w:rsid w:val="0012661A"/>
    <w:rsid w:val="00132218"/>
    <w:rsid w:val="00134851"/>
    <w:rsid w:val="001407E3"/>
    <w:rsid w:val="00140856"/>
    <w:rsid w:val="001410A1"/>
    <w:rsid w:val="001469D3"/>
    <w:rsid w:val="00156518"/>
    <w:rsid w:val="00161B3E"/>
    <w:rsid w:val="00163B43"/>
    <w:rsid w:val="001657BD"/>
    <w:rsid w:val="00173AAB"/>
    <w:rsid w:val="00176DAD"/>
    <w:rsid w:val="00176F2D"/>
    <w:rsid w:val="001845BE"/>
    <w:rsid w:val="00185CD0"/>
    <w:rsid w:val="00185E11"/>
    <w:rsid w:val="00191564"/>
    <w:rsid w:val="00191EB0"/>
    <w:rsid w:val="001A104B"/>
    <w:rsid w:val="001A3F92"/>
    <w:rsid w:val="001A4F99"/>
    <w:rsid w:val="001A7C1D"/>
    <w:rsid w:val="001B4AC4"/>
    <w:rsid w:val="001B6368"/>
    <w:rsid w:val="001C4692"/>
    <w:rsid w:val="001C608D"/>
    <w:rsid w:val="001C673C"/>
    <w:rsid w:val="001C6B4E"/>
    <w:rsid w:val="001C7B12"/>
    <w:rsid w:val="001D00D5"/>
    <w:rsid w:val="001D0BA3"/>
    <w:rsid w:val="001D57E9"/>
    <w:rsid w:val="001E267D"/>
    <w:rsid w:val="001E48FC"/>
    <w:rsid w:val="001F2BD8"/>
    <w:rsid w:val="001F7508"/>
    <w:rsid w:val="002026E4"/>
    <w:rsid w:val="00205036"/>
    <w:rsid w:val="002071C2"/>
    <w:rsid w:val="0021016D"/>
    <w:rsid w:val="002128C6"/>
    <w:rsid w:val="00214DA5"/>
    <w:rsid w:val="00215FB1"/>
    <w:rsid w:val="00217A1E"/>
    <w:rsid w:val="00220228"/>
    <w:rsid w:val="00224E8F"/>
    <w:rsid w:val="00227C48"/>
    <w:rsid w:val="00242FAD"/>
    <w:rsid w:val="00245262"/>
    <w:rsid w:val="00247EB0"/>
    <w:rsid w:val="00251F80"/>
    <w:rsid w:val="00254249"/>
    <w:rsid w:val="00256455"/>
    <w:rsid w:val="00256E58"/>
    <w:rsid w:val="0026295E"/>
    <w:rsid w:val="002651DB"/>
    <w:rsid w:val="00266528"/>
    <w:rsid w:val="00273C0F"/>
    <w:rsid w:val="002770DA"/>
    <w:rsid w:val="00280673"/>
    <w:rsid w:val="0028128A"/>
    <w:rsid w:val="002822AD"/>
    <w:rsid w:val="0029705C"/>
    <w:rsid w:val="002A23A4"/>
    <w:rsid w:val="002A2E5B"/>
    <w:rsid w:val="002A4959"/>
    <w:rsid w:val="002A4FE4"/>
    <w:rsid w:val="002A6941"/>
    <w:rsid w:val="002B118D"/>
    <w:rsid w:val="002B404D"/>
    <w:rsid w:val="002B683F"/>
    <w:rsid w:val="002C0B42"/>
    <w:rsid w:val="002C6A4E"/>
    <w:rsid w:val="002E3719"/>
    <w:rsid w:val="002F2C60"/>
    <w:rsid w:val="002F79DE"/>
    <w:rsid w:val="003015D5"/>
    <w:rsid w:val="00310EBF"/>
    <w:rsid w:val="003114CE"/>
    <w:rsid w:val="00311E71"/>
    <w:rsid w:val="00312446"/>
    <w:rsid w:val="00312A8A"/>
    <w:rsid w:val="00312BA8"/>
    <w:rsid w:val="0031475D"/>
    <w:rsid w:val="00314EC6"/>
    <w:rsid w:val="0032112B"/>
    <w:rsid w:val="00323691"/>
    <w:rsid w:val="0033047D"/>
    <w:rsid w:val="00332075"/>
    <w:rsid w:val="00335EFF"/>
    <w:rsid w:val="0033696A"/>
    <w:rsid w:val="00342FCA"/>
    <w:rsid w:val="00343B90"/>
    <w:rsid w:val="0035639A"/>
    <w:rsid w:val="00363DAE"/>
    <w:rsid w:val="00372044"/>
    <w:rsid w:val="0037244E"/>
    <w:rsid w:val="0038377D"/>
    <w:rsid w:val="00385354"/>
    <w:rsid w:val="00392882"/>
    <w:rsid w:val="003972D8"/>
    <w:rsid w:val="0039731E"/>
    <w:rsid w:val="00397E66"/>
    <w:rsid w:val="003C02B5"/>
    <w:rsid w:val="003C29C3"/>
    <w:rsid w:val="003C4FBE"/>
    <w:rsid w:val="003D527B"/>
    <w:rsid w:val="003D70BA"/>
    <w:rsid w:val="003D7736"/>
    <w:rsid w:val="003D7C40"/>
    <w:rsid w:val="003E2831"/>
    <w:rsid w:val="003E4004"/>
    <w:rsid w:val="003E5A6F"/>
    <w:rsid w:val="003F0C14"/>
    <w:rsid w:val="003F63E1"/>
    <w:rsid w:val="003F7E7B"/>
    <w:rsid w:val="00405F49"/>
    <w:rsid w:val="00407CCE"/>
    <w:rsid w:val="00412310"/>
    <w:rsid w:val="00412944"/>
    <w:rsid w:val="00417BF6"/>
    <w:rsid w:val="004257EC"/>
    <w:rsid w:val="0042689F"/>
    <w:rsid w:val="00426FC6"/>
    <w:rsid w:val="004273B3"/>
    <w:rsid w:val="004301E3"/>
    <w:rsid w:val="00436057"/>
    <w:rsid w:val="00436418"/>
    <w:rsid w:val="00436B4A"/>
    <w:rsid w:val="00440B4B"/>
    <w:rsid w:val="00441CA2"/>
    <w:rsid w:val="00442C6E"/>
    <w:rsid w:val="00442F87"/>
    <w:rsid w:val="004452CF"/>
    <w:rsid w:val="00445AB4"/>
    <w:rsid w:val="004460EF"/>
    <w:rsid w:val="0044787D"/>
    <w:rsid w:val="00450943"/>
    <w:rsid w:val="00454135"/>
    <w:rsid w:val="0046169D"/>
    <w:rsid w:val="00462A97"/>
    <w:rsid w:val="00464394"/>
    <w:rsid w:val="00465384"/>
    <w:rsid w:val="00471A22"/>
    <w:rsid w:val="0048375C"/>
    <w:rsid w:val="00483E60"/>
    <w:rsid w:val="0048573F"/>
    <w:rsid w:val="0049650E"/>
    <w:rsid w:val="00497274"/>
    <w:rsid w:val="004A4F57"/>
    <w:rsid w:val="004B22C9"/>
    <w:rsid w:val="004B5C2E"/>
    <w:rsid w:val="004C0B4C"/>
    <w:rsid w:val="004C7C6B"/>
    <w:rsid w:val="004D24E7"/>
    <w:rsid w:val="004D596E"/>
    <w:rsid w:val="004E0A71"/>
    <w:rsid w:val="004F12C5"/>
    <w:rsid w:val="004F32E0"/>
    <w:rsid w:val="004F682E"/>
    <w:rsid w:val="00501416"/>
    <w:rsid w:val="005022FC"/>
    <w:rsid w:val="005042A0"/>
    <w:rsid w:val="0050776A"/>
    <w:rsid w:val="00507FE5"/>
    <w:rsid w:val="00510B4A"/>
    <w:rsid w:val="00512FD7"/>
    <w:rsid w:val="0051595E"/>
    <w:rsid w:val="00516D21"/>
    <w:rsid w:val="00517025"/>
    <w:rsid w:val="00520B12"/>
    <w:rsid w:val="00525BA1"/>
    <w:rsid w:val="005268B0"/>
    <w:rsid w:val="005341C2"/>
    <w:rsid w:val="005349CF"/>
    <w:rsid w:val="005420BF"/>
    <w:rsid w:val="005448CC"/>
    <w:rsid w:val="00546F7E"/>
    <w:rsid w:val="00554713"/>
    <w:rsid w:val="00554DB4"/>
    <w:rsid w:val="005561FB"/>
    <w:rsid w:val="005563CD"/>
    <w:rsid w:val="005565A0"/>
    <w:rsid w:val="0056039F"/>
    <w:rsid w:val="0056364A"/>
    <w:rsid w:val="00564117"/>
    <w:rsid w:val="00565821"/>
    <w:rsid w:val="00575594"/>
    <w:rsid w:val="00576E05"/>
    <w:rsid w:val="00577BC1"/>
    <w:rsid w:val="00590724"/>
    <w:rsid w:val="005979B6"/>
    <w:rsid w:val="005A3F37"/>
    <w:rsid w:val="005A6F91"/>
    <w:rsid w:val="005B50C6"/>
    <w:rsid w:val="005C1E00"/>
    <w:rsid w:val="005C3104"/>
    <w:rsid w:val="005C323E"/>
    <w:rsid w:val="005D3168"/>
    <w:rsid w:val="005D4474"/>
    <w:rsid w:val="005E47AD"/>
    <w:rsid w:val="005E7F05"/>
    <w:rsid w:val="005F3AAC"/>
    <w:rsid w:val="005F7719"/>
    <w:rsid w:val="00613C7D"/>
    <w:rsid w:val="00613FBA"/>
    <w:rsid w:val="0062378A"/>
    <w:rsid w:val="00623E1E"/>
    <w:rsid w:val="00626EC5"/>
    <w:rsid w:val="00631EA8"/>
    <w:rsid w:val="006414A5"/>
    <w:rsid w:val="00641B98"/>
    <w:rsid w:val="00647CE5"/>
    <w:rsid w:val="00652BF2"/>
    <w:rsid w:val="00652C3D"/>
    <w:rsid w:val="006555CE"/>
    <w:rsid w:val="006621B2"/>
    <w:rsid w:val="00667297"/>
    <w:rsid w:val="0067239A"/>
    <w:rsid w:val="006730C1"/>
    <w:rsid w:val="006730EA"/>
    <w:rsid w:val="006744E1"/>
    <w:rsid w:val="006754BE"/>
    <w:rsid w:val="00675BFF"/>
    <w:rsid w:val="006764AC"/>
    <w:rsid w:val="00681007"/>
    <w:rsid w:val="006826A0"/>
    <w:rsid w:val="00685B81"/>
    <w:rsid w:val="006A3334"/>
    <w:rsid w:val="006A4852"/>
    <w:rsid w:val="006B0007"/>
    <w:rsid w:val="006B1552"/>
    <w:rsid w:val="006B19FB"/>
    <w:rsid w:val="006B4D1C"/>
    <w:rsid w:val="006C0236"/>
    <w:rsid w:val="006C2D06"/>
    <w:rsid w:val="006D1339"/>
    <w:rsid w:val="006D28E2"/>
    <w:rsid w:val="006D7280"/>
    <w:rsid w:val="006D7BA8"/>
    <w:rsid w:val="006E12F8"/>
    <w:rsid w:val="006E7655"/>
    <w:rsid w:val="007020CB"/>
    <w:rsid w:val="00704024"/>
    <w:rsid w:val="00706517"/>
    <w:rsid w:val="00716C2C"/>
    <w:rsid w:val="00717E9E"/>
    <w:rsid w:val="00723FBE"/>
    <w:rsid w:val="007318D3"/>
    <w:rsid w:val="00733817"/>
    <w:rsid w:val="00742015"/>
    <w:rsid w:val="00743010"/>
    <w:rsid w:val="00750492"/>
    <w:rsid w:val="00751AB7"/>
    <w:rsid w:val="0075270A"/>
    <w:rsid w:val="00752FC2"/>
    <w:rsid w:val="00757C35"/>
    <w:rsid w:val="00760780"/>
    <w:rsid w:val="0076317D"/>
    <w:rsid w:val="0076474A"/>
    <w:rsid w:val="0076534F"/>
    <w:rsid w:val="00765E85"/>
    <w:rsid w:val="0077008B"/>
    <w:rsid w:val="007704FC"/>
    <w:rsid w:val="00772ACA"/>
    <w:rsid w:val="0077444C"/>
    <w:rsid w:val="007747AB"/>
    <w:rsid w:val="007770F7"/>
    <w:rsid w:val="00781568"/>
    <w:rsid w:val="00783B3F"/>
    <w:rsid w:val="0078737B"/>
    <w:rsid w:val="007877BC"/>
    <w:rsid w:val="00794C0D"/>
    <w:rsid w:val="007969C2"/>
    <w:rsid w:val="007A02FE"/>
    <w:rsid w:val="007A2CE9"/>
    <w:rsid w:val="007B59C7"/>
    <w:rsid w:val="007C282C"/>
    <w:rsid w:val="007C645B"/>
    <w:rsid w:val="007D0AA9"/>
    <w:rsid w:val="007D5DF3"/>
    <w:rsid w:val="007E062F"/>
    <w:rsid w:val="007E3A6B"/>
    <w:rsid w:val="007E7D74"/>
    <w:rsid w:val="007F16F5"/>
    <w:rsid w:val="007F1EDD"/>
    <w:rsid w:val="007F2FAD"/>
    <w:rsid w:val="007F331C"/>
    <w:rsid w:val="007F71FC"/>
    <w:rsid w:val="008020CA"/>
    <w:rsid w:val="00803705"/>
    <w:rsid w:val="008049D1"/>
    <w:rsid w:val="008057CA"/>
    <w:rsid w:val="00807454"/>
    <w:rsid w:val="0081033B"/>
    <w:rsid w:val="008242E4"/>
    <w:rsid w:val="00824EB9"/>
    <w:rsid w:val="00825468"/>
    <w:rsid w:val="00826EB0"/>
    <w:rsid w:val="008318A7"/>
    <w:rsid w:val="00836038"/>
    <w:rsid w:val="008413C2"/>
    <w:rsid w:val="00850408"/>
    <w:rsid w:val="0085124D"/>
    <w:rsid w:val="00853F02"/>
    <w:rsid w:val="008572CC"/>
    <w:rsid w:val="0085752C"/>
    <w:rsid w:val="0087138C"/>
    <w:rsid w:val="00874CA9"/>
    <w:rsid w:val="00874F28"/>
    <w:rsid w:val="00875375"/>
    <w:rsid w:val="00880436"/>
    <w:rsid w:val="00881CF4"/>
    <w:rsid w:val="0088510B"/>
    <w:rsid w:val="008870C1"/>
    <w:rsid w:val="00894292"/>
    <w:rsid w:val="008A3A6A"/>
    <w:rsid w:val="008A5E14"/>
    <w:rsid w:val="008A6509"/>
    <w:rsid w:val="008B57ED"/>
    <w:rsid w:val="008C1531"/>
    <w:rsid w:val="008C2465"/>
    <w:rsid w:val="008C4564"/>
    <w:rsid w:val="008C5500"/>
    <w:rsid w:val="008C5D87"/>
    <w:rsid w:val="008C6271"/>
    <w:rsid w:val="008C6E5B"/>
    <w:rsid w:val="008C74BE"/>
    <w:rsid w:val="008D0247"/>
    <w:rsid w:val="008D131C"/>
    <w:rsid w:val="008D5989"/>
    <w:rsid w:val="008E51AE"/>
    <w:rsid w:val="008E58FD"/>
    <w:rsid w:val="008E6ED9"/>
    <w:rsid w:val="008F4B33"/>
    <w:rsid w:val="00907949"/>
    <w:rsid w:val="00913DC4"/>
    <w:rsid w:val="00922F85"/>
    <w:rsid w:val="00930369"/>
    <w:rsid w:val="00933DDE"/>
    <w:rsid w:val="00933E73"/>
    <w:rsid w:val="0094620E"/>
    <w:rsid w:val="0094678E"/>
    <w:rsid w:val="00946EAE"/>
    <w:rsid w:val="009472FF"/>
    <w:rsid w:val="00947DDF"/>
    <w:rsid w:val="009545D9"/>
    <w:rsid w:val="009563F6"/>
    <w:rsid w:val="009572DC"/>
    <w:rsid w:val="00957DC0"/>
    <w:rsid w:val="00965EE0"/>
    <w:rsid w:val="0096691F"/>
    <w:rsid w:val="00990BAA"/>
    <w:rsid w:val="00992C19"/>
    <w:rsid w:val="00997718"/>
    <w:rsid w:val="009A22E9"/>
    <w:rsid w:val="009A350B"/>
    <w:rsid w:val="009B3C26"/>
    <w:rsid w:val="009C3531"/>
    <w:rsid w:val="009C5E06"/>
    <w:rsid w:val="009D7A35"/>
    <w:rsid w:val="009E03D7"/>
    <w:rsid w:val="009E41FF"/>
    <w:rsid w:val="009E73D5"/>
    <w:rsid w:val="009F7274"/>
    <w:rsid w:val="00A028E8"/>
    <w:rsid w:val="00A0718F"/>
    <w:rsid w:val="00A10184"/>
    <w:rsid w:val="00A12068"/>
    <w:rsid w:val="00A24206"/>
    <w:rsid w:val="00A30324"/>
    <w:rsid w:val="00A32E72"/>
    <w:rsid w:val="00A36488"/>
    <w:rsid w:val="00A36C40"/>
    <w:rsid w:val="00A40C12"/>
    <w:rsid w:val="00A508D5"/>
    <w:rsid w:val="00A5344D"/>
    <w:rsid w:val="00A60A9B"/>
    <w:rsid w:val="00A622AA"/>
    <w:rsid w:val="00A663C2"/>
    <w:rsid w:val="00A670DE"/>
    <w:rsid w:val="00A75099"/>
    <w:rsid w:val="00A7760F"/>
    <w:rsid w:val="00A80430"/>
    <w:rsid w:val="00A916ED"/>
    <w:rsid w:val="00A96AF6"/>
    <w:rsid w:val="00A97555"/>
    <w:rsid w:val="00AA01BC"/>
    <w:rsid w:val="00AA17D7"/>
    <w:rsid w:val="00AA20E9"/>
    <w:rsid w:val="00AA3AD9"/>
    <w:rsid w:val="00AA4667"/>
    <w:rsid w:val="00AA4C53"/>
    <w:rsid w:val="00AC09A6"/>
    <w:rsid w:val="00AC4868"/>
    <w:rsid w:val="00AC4EDB"/>
    <w:rsid w:val="00AC5BDB"/>
    <w:rsid w:val="00AD100D"/>
    <w:rsid w:val="00AD5BDC"/>
    <w:rsid w:val="00AD5C34"/>
    <w:rsid w:val="00AD5E7C"/>
    <w:rsid w:val="00AD665D"/>
    <w:rsid w:val="00AE1F2A"/>
    <w:rsid w:val="00AE25E9"/>
    <w:rsid w:val="00AE5FBB"/>
    <w:rsid w:val="00AF6CCC"/>
    <w:rsid w:val="00B04315"/>
    <w:rsid w:val="00B04384"/>
    <w:rsid w:val="00B065A1"/>
    <w:rsid w:val="00B074DD"/>
    <w:rsid w:val="00B1229F"/>
    <w:rsid w:val="00B1468F"/>
    <w:rsid w:val="00B1758F"/>
    <w:rsid w:val="00B17E54"/>
    <w:rsid w:val="00B221C4"/>
    <w:rsid w:val="00B25527"/>
    <w:rsid w:val="00B32F7E"/>
    <w:rsid w:val="00B3356D"/>
    <w:rsid w:val="00B35454"/>
    <w:rsid w:val="00B354A7"/>
    <w:rsid w:val="00B376BF"/>
    <w:rsid w:val="00B417D8"/>
    <w:rsid w:val="00B42899"/>
    <w:rsid w:val="00B46BA6"/>
    <w:rsid w:val="00B5024D"/>
    <w:rsid w:val="00B51A6C"/>
    <w:rsid w:val="00B57BF3"/>
    <w:rsid w:val="00B57EDB"/>
    <w:rsid w:val="00B628D8"/>
    <w:rsid w:val="00B71B05"/>
    <w:rsid w:val="00B7298F"/>
    <w:rsid w:val="00B76DA6"/>
    <w:rsid w:val="00B81EA7"/>
    <w:rsid w:val="00B82E57"/>
    <w:rsid w:val="00B8367A"/>
    <w:rsid w:val="00B863CC"/>
    <w:rsid w:val="00B87C72"/>
    <w:rsid w:val="00B9014C"/>
    <w:rsid w:val="00B93A1F"/>
    <w:rsid w:val="00B961EC"/>
    <w:rsid w:val="00BA0E6D"/>
    <w:rsid w:val="00BA2E7C"/>
    <w:rsid w:val="00BA7ECF"/>
    <w:rsid w:val="00BB5421"/>
    <w:rsid w:val="00BB7FBE"/>
    <w:rsid w:val="00BC1AD4"/>
    <w:rsid w:val="00BC4989"/>
    <w:rsid w:val="00BD14AB"/>
    <w:rsid w:val="00BD3162"/>
    <w:rsid w:val="00BD663F"/>
    <w:rsid w:val="00BD6CC6"/>
    <w:rsid w:val="00BE035E"/>
    <w:rsid w:val="00BF2483"/>
    <w:rsid w:val="00BF3F67"/>
    <w:rsid w:val="00BF6619"/>
    <w:rsid w:val="00BF6990"/>
    <w:rsid w:val="00C02D06"/>
    <w:rsid w:val="00C041DB"/>
    <w:rsid w:val="00C07B90"/>
    <w:rsid w:val="00C11078"/>
    <w:rsid w:val="00C12F34"/>
    <w:rsid w:val="00C16D3E"/>
    <w:rsid w:val="00C22DF7"/>
    <w:rsid w:val="00C250D4"/>
    <w:rsid w:val="00C272E1"/>
    <w:rsid w:val="00C275EC"/>
    <w:rsid w:val="00C27A35"/>
    <w:rsid w:val="00C34E23"/>
    <w:rsid w:val="00C36AC3"/>
    <w:rsid w:val="00C3766A"/>
    <w:rsid w:val="00C4399D"/>
    <w:rsid w:val="00C4510A"/>
    <w:rsid w:val="00C47358"/>
    <w:rsid w:val="00C5184E"/>
    <w:rsid w:val="00C53D8F"/>
    <w:rsid w:val="00C61532"/>
    <w:rsid w:val="00C62AA3"/>
    <w:rsid w:val="00C63054"/>
    <w:rsid w:val="00C6753F"/>
    <w:rsid w:val="00C768C3"/>
    <w:rsid w:val="00C769F7"/>
    <w:rsid w:val="00C76DA3"/>
    <w:rsid w:val="00C77656"/>
    <w:rsid w:val="00C81E0E"/>
    <w:rsid w:val="00C84421"/>
    <w:rsid w:val="00C86EA2"/>
    <w:rsid w:val="00C95691"/>
    <w:rsid w:val="00C95C20"/>
    <w:rsid w:val="00CA1364"/>
    <w:rsid w:val="00CA2A82"/>
    <w:rsid w:val="00CA503E"/>
    <w:rsid w:val="00CC1207"/>
    <w:rsid w:val="00CC619B"/>
    <w:rsid w:val="00CD03D2"/>
    <w:rsid w:val="00CD36C3"/>
    <w:rsid w:val="00CD440E"/>
    <w:rsid w:val="00CD5B62"/>
    <w:rsid w:val="00CE4BD6"/>
    <w:rsid w:val="00CE6508"/>
    <w:rsid w:val="00CF01F2"/>
    <w:rsid w:val="00CF17DA"/>
    <w:rsid w:val="00CF2452"/>
    <w:rsid w:val="00CF5E27"/>
    <w:rsid w:val="00D02778"/>
    <w:rsid w:val="00D0373F"/>
    <w:rsid w:val="00D03DC5"/>
    <w:rsid w:val="00D0561B"/>
    <w:rsid w:val="00D07F69"/>
    <w:rsid w:val="00D12AF9"/>
    <w:rsid w:val="00D135B1"/>
    <w:rsid w:val="00D15247"/>
    <w:rsid w:val="00D15EF2"/>
    <w:rsid w:val="00D2452B"/>
    <w:rsid w:val="00D268A5"/>
    <w:rsid w:val="00D274EE"/>
    <w:rsid w:val="00D30A16"/>
    <w:rsid w:val="00D31143"/>
    <w:rsid w:val="00D36A5B"/>
    <w:rsid w:val="00D41370"/>
    <w:rsid w:val="00D4380A"/>
    <w:rsid w:val="00D46611"/>
    <w:rsid w:val="00D517FA"/>
    <w:rsid w:val="00D5391A"/>
    <w:rsid w:val="00D56810"/>
    <w:rsid w:val="00D63084"/>
    <w:rsid w:val="00D63D85"/>
    <w:rsid w:val="00D642BE"/>
    <w:rsid w:val="00D72372"/>
    <w:rsid w:val="00D74AC9"/>
    <w:rsid w:val="00D75094"/>
    <w:rsid w:val="00D75FCC"/>
    <w:rsid w:val="00D8458D"/>
    <w:rsid w:val="00D8542D"/>
    <w:rsid w:val="00D868B9"/>
    <w:rsid w:val="00D9456E"/>
    <w:rsid w:val="00D96518"/>
    <w:rsid w:val="00D9651D"/>
    <w:rsid w:val="00DA09C7"/>
    <w:rsid w:val="00DA4BFB"/>
    <w:rsid w:val="00DA5A44"/>
    <w:rsid w:val="00DA6602"/>
    <w:rsid w:val="00DA7FCF"/>
    <w:rsid w:val="00DC5921"/>
    <w:rsid w:val="00DD25A3"/>
    <w:rsid w:val="00DD5E00"/>
    <w:rsid w:val="00DD7257"/>
    <w:rsid w:val="00DE1F0C"/>
    <w:rsid w:val="00DE6849"/>
    <w:rsid w:val="00DF07CD"/>
    <w:rsid w:val="00DF143A"/>
    <w:rsid w:val="00DF4908"/>
    <w:rsid w:val="00E00225"/>
    <w:rsid w:val="00E01415"/>
    <w:rsid w:val="00E13298"/>
    <w:rsid w:val="00E15413"/>
    <w:rsid w:val="00E17611"/>
    <w:rsid w:val="00E22119"/>
    <w:rsid w:val="00E258A5"/>
    <w:rsid w:val="00E258C4"/>
    <w:rsid w:val="00E326F2"/>
    <w:rsid w:val="00E33878"/>
    <w:rsid w:val="00E33AF7"/>
    <w:rsid w:val="00E45C2A"/>
    <w:rsid w:val="00E5132B"/>
    <w:rsid w:val="00E54FA7"/>
    <w:rsid w:val="00E56ADE"/>
    <w:rsid w:val="00E57F8A"/>
    <w:rsid w:val="00E64C59"/>
    <w:rsid w:val="00E70148"/>
    <w:rsid w:val="00E7243F"/>
    <w:rsid w:val="00E72AAE"/>
    <w:rsid w:val="00E80B75"/>
    <w:rsid w:val="00E90CBB"/>
    <w:rsid w:val="00E91194"/>
    <w:rsid w:val="00E97EB9"/>
    <w:rsid w:val="00EA7638"/>
    <w:rsid w:val="00EB3D04"/>
    <w:rsid w:val="00EB4561"/>
    <w:rsid w:val="00EB6403"/>
    <w:rsid w:val="00EC2565"/>
    <w:rsid w:val="00EC323A"/>
    <w:rsid w:val="00EC5380"/>
    <w:rsid w:val="00EC66D7"/>
    <w:rsid w:val="00ED74D5"/>
    <w:rsid w:val="00EE0213"/>
    <w:rsid w:val="00EE3EFA"/>
    <w:rsid w:val="00EE6501"/>
    <w:rsid w:val="00EE67F1"/>
    <w:rsid w:val="00EF021B"/>
    <w:rsid w:val="00EF25AE"/>
    <w:rsid w:val="00EF512B"/>
    <w:rsid w:val="00F000BF"/>
    <w:rsid w:val="00F034F1"/>
    <w:rsid w:val="00F037FD"/>
    <w:rsid w:val="00F145E0"/>
    <w:rsid w:val="00F151EE"/>
    <w:rsid w:val="00F17039"/>
    <w:rsid w:val="00F17BC8"/>
    <w:rsid w:val="00F201FD"/>
    <w:rsid w:val="00F2481F"/>
    <w:rsid w:val="00F27DF9"/>
    <w:rsid w:val="00F32F30"/>
    <w:rsid w:val="00F33AA9"/>
    <w:rsid w:val="00F345B2"/>
    <w:rsid w:val="00F34FB5"/>
    <w:rsid w:val="00F356C2"/>
    <w:rsid w:val="00F37AAB"/>
    <w:rsid w:val="00F41810"/>
    <w:rsid w:val="00F42B09"/>
    <w:rsid w:val="00F452DE"/>
    <w:rsid w:val="00F54FC4"/>
    <w:rsid w:val="00F56A17"/>
    <w:rsid w:val="00F56BEE"/>
    <w:rsid w:val="00F67D72"/>
    <w:rsid w:val="00F813B2"/>
    <w:rsid w:val="00F82018"/>
    <w:rsid w:val="00F83004"/>
    <w:rsid w:val="00F95B1D"/>
    <w:rsid w:val="00F9617A"/>
    <w:rsid w:val="00FA3B1A"/>
    <w:rsid w:val="00FB4EA4"/>
    <w:rsid w:val="00FC0535"/>
    <w:rsid w:val="00FC38D0"/>
    <w:rsid w:val="00FC4DBA"/>
    <w:rsid w:val="00FC5B14"/>
    <w:rsid w:val="00FD0775"/>
    <w:rsid w:val="00FD44FA"/>
    <w:rsid w:val="00FE00B7"/>
    <w:rsid w:val="00FE2EF1"/>
    <w:rsid w:val="00FF3144"/>
    <w:rsid w:val="00FF78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4A3CAB"/>
  <w15:docId w15:val="{8B377148-C439-4946-9247-AF40C41A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admissions.ox.ac.uk/downloads/oxonly/ms_office_versions/ox_brand_blue_pos.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ont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customXml/itemProps2.xml><?xml version="1.0" encoding="utf-8"?>
<ds:datastoreItem xmlns:ds="http://schemas.openxmlformats.org/officeDocument/2006/customXml" ds:itemID="{F65BA55F-0745-4490-85BB-2D74D523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1</TotalTime>
  <Pages>3</Pages>
  <Words>1142</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sleconte</dc:creator>
  <cp:lastModifiedBy>Emily Hotine</cp:lastModifiedBy>
  <cp:revision>2</cp:revision>
  <cp:lastPrinted>2015-08-26T12:54:00Z</cp:lastPrinted>
  <dcterms:created xsi:type="dcterms:W3CDTF">2020-01-28T11:51:00Z</dcterms:created>
  <dcterms:modified xsi:type="dcterms:W3CDTF">2020-01-28T11:51:00Z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